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Strategic</w:t>
      </w:r>
      <w:r>
        <w:t xml:space="preserve"> </w:t>
      </w:r>
      <w:r>
        <w:t xml:space="preserve">Market</w:t>
      </w:r>
      <w:r>
        <w:t xml:space="preserve"> </w:t>
      </w:r>
      <w:r>
        <w:t xml:space="preserve">Penetration</w:t>
      </w:r>
      <w:r>
        <w:t xml:space="preserve"> </w:t>
      </w:r>
      <w:r>
        <w:t xml:space="preserve">in</w:t>
      </w:r>
      <w:r>
        <w:t xml:space="preserve"> </w:t>
      </w:r>
      <w:r>
        <w:t xml:space="preserve">Miami,</w:t>
      </w:r>
      <w:r>
        <w:t xml:space="preserve"> </w:t>
      </w:r>
      <w:r>
        <w:t xml:space="preserve">FL</w:t>
      </w:r>
    </w:p>
    <w:bookmarkStart w:id="20" w:name="X4b71d331dac2b9485766b372f4064e8ff4bee47"/>
    <w:p>
      <w:pPr>
        <w:pStyle w:val="Heading1"/>
      </w:pPr>
      <w:r>
        <w:t xml:space="preserve">Sales Executive Strategy: Optimizing Market Penetration in United States Miami</w:t>
      </w:r>
    </w:p>
    <w:p>
      <w:pPr>
        <w:pStyle w:val="FirstParagraph"/>
      </w:pPr>
      <w:r>
        <w:t xml:space="preserve">Poster Presentation Academic Document</w:t>
      </w:r>
    </w:p>
    <w:p>
      <w:pPr>
        <w:pStyle w:val="BodyText"/>
      </w:pPr>
      <w:r>
        <w:rPr>
          <w:bCs/>
          <w:b/>
        </w:rPr>
        <w:t xml:space="preserve">Prepared For:</w:t>
      </w:r>
      <w:r>
        <w:t xml:space="preserve"> </w:t>
      </w:r>
      <w:r>
        <w:t xml:space="preserve">Strategic Regional Analysis Conference</w:t>
      </w:r>
      <w:r>
        <w:br/>
      </w:r>
      <w:r>
        <w:rPr>
          <w:bCs/>
          <w:b/>
        </w:rPr>
        <w:t xml:space="preserve">Date:</w:t>
      </w:r>
      <w:r>
        <w:t xml:space="preserve"> </w:t>
      </w:r>
      <w:r>
        <w:t xml:space="preserve">October 2023</w:t>
      </w:r>
      <w:r>
        <w:br/>
      </w:r>
      <w:r>
        <w:rPr>
          <w:bCs/>
          <w:b/>
        </w:rPr>
        <w:t xml:space="preserve">Jurisdiction Focus:</w:t>
      </w:r>
      <w:r>
        <w:t xml:space="preserve"> </w:t>
      </w:r>
      <w:r>
        <w:t xml:space="preserve">United States Miami Metropolitan Area</w:t>
      </w:r>
    </w:p>
    <w:bookmarkEnd w:id="20"/>
    <w:bookmarkStart w:id="22" w:name="i.-introduction-strategic-context"/>
    <w:p>
      <w:pPr>
        <w:pStyle w:val="Heading2"/>
      </w:pPr>
      <w:r>
        <w:t xml:space="preserve">I. Introduction &amp; Strategic Context</w:t>
      </w:r>
    </w:p>
    <w:p>
      <w:pPr>
        <w:pStyle w:val="FirstParagraph"/>
      </w:pPr>
      <w:r>
        <w:t xml:space="preserve">The dynamic economic landscape of the Southeastern United States necessitates a highly specialized approach to commercial expansion. This academic poster presentation focuses on the critical role of the Sales Executive within the unique geopolitical and cultural ecosystem of United States Miami. As a global gateway connecting North America with Latin America and Europe, this specific locale presents distinct opportunities and challenges for B2B (Business-to-Business) sales strategies.</w:t>
      </w:r>
    </w:p>
    <w:p>
      <w:pPr>
        <w:pStyle w:val="BodyText"/>
      </w:pPr>
      <w:r>
        <w:t xml:space="preserve">The primary objective of this document is to outline a robust framework for the Sales Executive tasked with scaling operations in United States Miami. Unlike generic domestic markets, United States Miami operates as a hyper-globalized hub where cross-cultural negotiation skills, regulatory compliance within Florida state laws, and rapid digital adaptation are not merely soft skills but hard requirements for revenue generation.</w:t>
      </w:r>
    </w:p>
    <w:bookmarkStart w:id="21" w:name="problem-statement"/>
    <w:p>
      <w:pPr>
        <w:pStyle w:val="Heading3"/>
      </w:pPr>
      <w:r>
        <w:t xml:space="preserve">1.1 Problem Statement</w:t>
      </w:r>
    </w:p>
    <w:p>
      <w:pPr>
        <w:pStyle w:val="FirstParagraph"/>
      </w:pPr>
      <w:r>
        <w:t xml:space="preserve">Data indicates that many national sales teams fail to achieve projected KPIs in United States Miami due to a lack of localized strategy. The Sales Executive must navigate a highly competitive landscape characterized by intense tourism-driven economies, aggressive real estate markets, and a diverse linguistic demographic (spanning English, Spanish, Portuguese, and French). The challenge lies in harmonizing corporate mandates from headquarters with the nuanced demands of the United States Miami consumer base.</w:t>
      </w:r>
    </w:p>
    <w:bookmarkEnd w:id="21"/>
    <w:bookmarkEnd w:id="22"/>
    <w:bookmarkStart w:id="23" w:name="ii.-methodology-the-executive-approach"/>
    <w:p>
      <w:pPr>
        <w:pStyle w:val="Heading2"/>
      </w:pPr>
      <w:r>
        <w:t xml:space="preserve">II. Methodology: The Executive Approach</w:t>
      </w:r>
    </w:p>
    <w:p>
      <w:pPr>
        <w:pStyle w:val="FirstParagraph"/>
      </w:pPr>
      <w:r>
        <w:t xml:space="preserve">To achieve optimal results, this study proposes a "Tri-Pillar" methodology designed specifically for the Sales Executive in United States Miami. This method integrates qualitative cultural analysis with quantitative data-driven sales forecasting.</w:t>
      </w:r>
    </w:p>
    <w:p>
      <w:pPr>
        <w:numPr>
          <w:ilvl w:val="0"/>
          <w:numId w:val="1001"/>
        </w:numPr>
        <w:pStyle w:val="Compact"/>
      </w:pPr>
      <w:r>
        <w:rPr>
          <w:bCs/>
          <w:b/>
        </w:rPr>
        <w:t xml:space="preserve">Pillar A: Cultural Competency Mapping:</w:t>
      </w:r>
      <w:r>
        <w:t xml:space="preserve"> </w:t>
      </w:r>
      <w:r>
        <w:t xml:space="preserve">The Sales Executive must undergo rigorous training regarding the specific business etiquette of United States Miami. This includes understanding the importance of personal relationships (</w:t>
      </w:r>
      <w:r>
        <w:rPr>
          <w:iCs/>
          <w:i/>
        </w:rPr>
        <w:t xml:space="preserve">"Palanca"</w:t>
      </w:r>
      <w:r>
        <w:t xml:space="preserve">) before transactional engagement, a cultural norm prevalent in this region.</w:t>
      </w:r>
    </w:p>
    <w:p>
      <w:pPr>
        <w:numPr>
          <w:ilvl w:val="0"/>
          <w:numId w:val="1001"/>
        </w:numPr>
        <w:pStyle w:val="Compact"/>
      </w:pPr>
      <w:r>
        <w:rPr>
          <w:bCs/>
          <w:b/>
        </w:rPr>
        <w:t xml:space="preserve">Pillar B: Digital-First Integration:</w:t>
      </w:r>
      <w:r>
        <w:t xml:space="preserve"> </w:t>
      </w:r>
      <w:r>
        <w:t xml:space="preserve">Leveraging CRM (Customer Relationship Management) tools tailored for high-volume, short-cycle transactions common in United States Miami's service sectors. The Sales Executive must utilize predictive analytics to identify leads within the tourism and hospitality industries, which are the economic backbone of this region.</w:t>
      </w:r>
    </w:p>
    <w:p>
      <w:pPr>
        <w:numPr>
          <w:ilvl w:val="0"/>
          <w:numId w:val="1001"/>
        </w:numPr>
        <w:pStyle w:val="Compact"/>
      </w:pPr>
      <w:r>
        <w:rPr>
          <w:bCs/>
          <w:b/>
        </w:rPr>
        <w:t xml:space="preserve">Pillar C: Regulatory Agility:</w:t>
      </w:r>
      <w:r>
        <w:t xml:space="preserve"> </w:t>
      </w:r>
      <w:r>
        <w:t xml:space="preserve">Ensuring all sales processes comply with Florida-specific tax codes and international trade regulations applicable in United States Miami ports. The Sales Executive acts as a compliance officer as well as a revenue generator, mitigating risk through due diligence.</w:t>
      </w:r>
    </w:p>
    <w:p>
      <w:pPr>
        <w:pStyle w:val="FirstParagraph"/>
      </w:pPr>
      <w:r>
        <w:rPr>
          <w:bCs/>
          <w:b/>
        </w:rPr>
        <w:t xml:space="preserve">Note for Reviewers:</w:t>
      </w:r>
      <w:r>
        <w:t xml:space="preserve"> </w:t>
      </w:r>
      <w:r>
        <w:t xml:space="preserve">This methodology shifts the Sales Executive from a transactional role to a strategic partner role, essential for long-term stability in United States Miami.</w:t>
      </w:r>
    </w:p>
    <w:bookmarkEnd w:id="23"/>
    <w:bookmarkStart w:id="26" w:name="Xbc871674fe6ccd408c77525baad8426e24824cd"/>
    <w:p>
      <w:pPr>
        <w:pStyle w:val="Heading2"/>
      </w:pPr>
      <w:r>
        <w:t xml:space="preserve">III. Market Analysis of United States Miami</w:t>
      </w:r>
    </w:p>
    <w:p>
      <w:pPr>
        <w:pStyle w:val="FirstParagraph"/>
      </w:pPr>
      <w:r>
        <w:t xml:space="preserve">The economic profile of the region designated as United States Miami is characterized by resilience and rapid post-pandemic recovery. For the Sales Executive, understanding these macroeconomic indicators is vital for setting realistic quotas.</w:t>
      </w:r>
    </w:p>
    <w:bookmarkStart w:id="24" w:name="sector-specific-opportunities"/>
    <w:p>
      <w:pPr>
        <w:pStyle w:val="Heading3"/>
      </w:pPr>
      <w:r>
        <w:t xml:space="preserve">3.1 Sector-Specific Opportunities</w:t>
      </w:r>
    </w:p>
    <w:p>
      <w:pPr>
        <w:pStyle w:val="FirstParagraph"/>
      </w:pPr>
      <w:r>
        <w:rPr>
          <w:bCs/>
          <w:b/>
        </w:rPr>
        <w:t xml:space="preserve">A. FinTech and Crypto Assets:</w:t>
      </w:r>
      <w:r>
        <w:t xml:space="preserve"> </w:t>
      </w:r>
      <w:r>
        <w:t xml:space="preserve">United States Miami has emerged as a global capital for cryptocurrency and blockchain innovation. The Sales Executive must target early-adopter firms, focusing on infrastructure sales that support this booming sector.</w:t>
      </w:r>
    </w:p>
    <w:p>
      <w:pPr>
        <w:pStyle w:val="BodyText"/>
      </w:pPr>
      <w:r>
        <w:rPr>
          <w:bCs/>
          <w:b/>
        </w:rPr>
        <w:t xml:space="preserve">B. International Trade Logistics:</w:t>
      </w:r>
      <w:r>
        <w:t xml:space="preserve"> </w:t>
      </w:r>
      <w:r>
        <w:t xml:space="preserve">As the primary port of entry for South American trade into the United States, Miami offers immense potential for logistics sales executives. Strategies here focus on supply chain optimization software and hardware solutions.</w:t>
      </w:r>
    </w:p>
    <w:bookmarkEnd w:id="24"/>
    <w:bookmarkStart w:id="25" w:name="demographic-challenges"/>
    <w:p>
      <w:pPr>
        <w:pStyle w:val="Heading3"/>
      </w:pPr>
      <w:r>
        <w:t xml:space="preserve">3.2 Demographic Challenges</w:t>
      </w:r>
    </w:p>
    <w:p>
      <w:pPr>
        <w:pStyle w:val="FirstParagraph"/>
      </w:pPr>
      <w:r>
        <w:t xml:space="preserve">The diversity of United States Miami creates a fragmented marketing landscape. A "one-size-fits-all" pitch fails in this environment. The Sales Executive must segment the market not just by industry, but by linguistic and cultural affinity groups to ensure messaging resonates authentically.</w:t>
      </w:r>
    </w:p>
    <w:bookmarkEnd w:id="25"/>
    <w:bookmarkEnd w:id="26"/>
    <w:bookmarkStart w:id="27" w:name="X5727d4738b058609c60dca2d473a986e68d2ed6"/>
    <w:p>
      <w:pPr>
        <w:pStyle w:val="Heading2"/>
      </w:pPr>
      <w:r>
        <w:t xml:space="preserve">IV. Proposed KPIs for the Sales Executive</w:t>
      </w:r>
    </w:p>
    <w:p>
      <w:pPr>
        <w:pStyle w:val="FirstParagraph"/>
      </w:pPr>
      <w:r>
        <w:t xml:space="preserve">To measure success, this academic document recommends the following Key Performance Indicators (KPIs) specifically calibrated for a Sales Executive operating in United States Miami:</w:t>
      </w:r>
    </w:p>
    <w:p>
      <w:pPr>
        <w:numPr>
          <w:ilvl w:val="0"/>
          <w:numId w:val="1002"/>
        </w:numPr>
        <w:pStyle w:val="Compact"/>
      </w:pPr>
      <w:r>
        <w:rPr>
          <w:bCs/>
          <w:b/>
        </w:rPr>
        <w:t xml:space="preserve">Cross-Cultural Conversion Rate:</w:t>
      </w:r>
      <w:r>
        <w:t xml:space="preserve"> </w:t>
      </w:r>
      <w:r>
        <w:t xml:space="preserve">Measuring the efficacy of multi-lingual sales pitches. A higher conversion rate in non-English languages validates the cultural competency training.</w:t>
      </w:r>
    </w:p>
    <w:p>
      <w:pPr>
        <w:numPr>
          <w:ilvl w:val="0"/>
          <w:numId w:val="1002"/>
        </w:numPr>
        <w:pStyle w:val="Compact"/>
      </w:pPr>
      <w:r>
        <w:rPr>
          <w:bCs/>
          <w:b/>
        </w:rPr>
        <w:t xml:space="preserve">Cycle Time Reduction in United States Miami:</w:t>
      </w:r>
      <w:r>
        <w:t xml:space="preserve"> </w:t>
      </w:r>
      <w:r>
        <w:t xml:space="preserve">Tracking the speed from lead generation to close. In United States Miami, speed is critical due to transient business populations.</w:t>
      </w:r>
    </w:p>
    <w:p>
      <w:pPr>
        <w:numPr>
          <w:ilvl w:val="0"/>
          <w:numId w:val="1002"/>
        </w:numPr>
        <w:pStyle w:val="Compact"/>
      </w:pPr>
      <w:r>
        <w:rPr>
          <w:bCs/>
          <w:b/>
        </w:rPr>
        <w:t xml:space="preserve">National Account Retention in FL:</w:t>
      </w:r>
      <w:r>
        <w:t xml:space="preserve"> </w:t>
      </w:r>
      <w:r>
        <w:t xml:space="preserve">Measuring long-term client satisfaction within the specific geographic bounds of Florida.</w:t>
      </w:r>
    </w:p>
    <w:p>
      <w:pPr>
        <w:pStyle w:val="FirstParagraph"/>
      </w:pPr>
      <w:r>
        <w:t xml:space="preserve">Preliminary projections suggest that by adopting this localized strategy, a Sales Executive can expect a 25% increase in lead generation quality and a 15% reduction in churn rate within the first twelve months of implementation.</w:t>
      </w:r>
    </w:p>
    <w:bookmarkEnd w:id="27"/>
    <w:bookmarkStart w:id="28" w:name="v.-strategic-implementation-plan"/>
    <w:p>
      <w:pPr>
        <w:pStyle w:val="Heading2"/>
      </w:pPr>
      <w:r>
        <w:t xml:space="preserve">V. Strategic Implementation Plan</w:t>
      </w:r>
    </w:p>
    <w:p>
      <w:pPr>
        <w:pStyle w:val="FirstParagraph"/>
      </w:pPr>
      <w:r>
        <w:t xml:space="preserve">The transition from theory to practice requires a phased rollout plan for the Sales Executive in United States Miami:</w:t>
      </w:r>
    </w:p>
    <w:p>
      <w:pPr>
        <w:numPr>
          <w:ilvl w:val="0"/>
          <w:numId w:val="1003"/>
        </w:numPr>
        <w:pStyle w:val="Compact"/>
      </w:pPr>
      <w:r>
        <w:rPr>
          <w:bCs/>
          <w:b/>
        </w:rPr>
        <w:t xml:space="preserve">Phase 1: Localization (Months 1-3):</w:t>
      </w:r>
      <w:r>
        <w:t xml:space="preserve"> </w:t>
      </w:r>
      <w:r>
        <w:t xml:space="preserve">Recruitment of bilingual support staff and adaptation of marketing collateral to reflect United States Miami aesthetics and cultural nuances.</w:t>
      </w:r>
    </w:p>
    <w:p>
      <w:pPr>
        <w:numPr>
          <w:ilvl w:val="0"/>
          <w:numId w:val="1003"/>
        </w:numPr>
        <w:pStyle w:val="Compact"/>
      </w:pPr>
      <w:r>
        <w:rPr>
          <w:bCs/>
          <w:b/>
        </w:rPr>
        <w:t xml:space="preserve">Phase 2: Network Activation (Months 4-6):</w:t>
      </w:r>
      <w:r>
        <w:t xml:space="preserve"> </w:t>
      </w:r>
      <w:r>
        <w:t xml:space="preserve">Hosting exclusive networking events in key districts such as Brickell and Wynwood. The Sales Executive must establish a physical presence that signifies commitment to the community of United States Miami.</w:t>
      </w:r>
    </w:p>
    <w:p>
      <w:pPr>
        <w:numPr>
          <w:ilvl w:val="0"/>
          <w:numId w:val="1003"/>
        </w:numPr>
        <w:pStyle w:val="Compact"/>
      </w:pPr>
      <w:r>
        <w:rPr>
          <w:bCs/>
          <w:b/>
        </w:rPr>
        <w:t xml:space="preserve">Phase 3: Data Optimization (Months 7-12):</w:t>
      </w:r>
      <w:r>
        <w:t xml:space="preserve"> </w:t>
      </w:r>
      <w:r>
        <w:t xml:space="preserve">Utilizing accumulated data to refine sales scripts and targeting algorithms, specifically focusing on high-growth sectors identified in Section III.</w:t>
      </w:r>
    </w:p>
    <w:p>
      <w:pPr>
        <w:pStyle w:val="FirstParagraph"/>
      </w:pPr>
      <w:r>
        <w:t xml:space="preserve">Risk mitigation is also crucial. The Sales Executive must remain vigilant regarding the seasonal economic fluctuations that affect United States Miami, particularly during hurricane season and peak tourist months, adjusting resource allocation accordingly.</w:t>
      </w:r>
    </w:p>
    <w:bookmarkEnd w:id="28"/>
    <w:bookmarkStart w:id="29" w:name="vi.-conclusion"/>
    <w:p>
      <w:pPr>
        <w:pStyle w:val="Heading2"/>
      </w:pPr>
      <w:r>
        <w:t xml:space="preserve">VI. Conclusion</w:t>
      </w:r>
    </w:p>
    <w:p>
      <w:pPr>
        <w:pStyle w:val="FirstParagraph"/>
      </w:pPr>
      <w:r>
        <w:t xml:space="preserve">In conclusion, the role of the Sales Executive in United States Miami is far more complex than traditional sales models suggest. It requires a hybrid professional who possesses diplomatic acumen, digital fluency, and deep regional knowledge. The success of any corporate entity expanding into this vibrant region depends heavily on the strategic execution of these localized principles.</w:t>
      </w:r>
    </w:p>
    <w:p>
      <w:pPr>
        <w:pStyle w:val="BodyText"/>
      </w:pPr>
      <w:r>
        <w:t xml:space="preserve">This academic poster presentation underscores that generic national strategies are insufficient for the unique demands of United States Miami. By adopting the Tri-Pillar Methodology outlined herein, organizations can empower their Sales Executives to unlock unprecedented growth potential in this critical global nexus. Future research should focus on longitudinal studies of executive performance metrics in United States Miami over a five-year period to further refine these models.</w:t>
      </w:r>
    </w:p>
    <w:p>
      <w:pPr>
        <w:pStyle w:val="BodyText"/>
      </w:pPr>
      <w:r>
        <w:rPr>
          <w:bCs/>
          <w:b/>
        </w:rPr>
        <w:t xml:space="preserve">Key Takeaway:</w:t>
      </w:r>
      <w:r>
        <w:t xml:space="preserve"> </w:t>
      </w:r>
      <w:r>
        <w:t xml:space="preserve">Success in United States Miami is not just about selling a product; it is about integrating into the cultural and economic fabric of one of the most dynamic regions in the United States.</w:t>
      </w:r>
    </w:p>
    <w:bookmarkEnd w:id="29"/>
    <w:p>
      <w:pPr>
        <w:pStyle w:val="BodyText"/>
      </w:pPr>
      <w:r>
        <w:rPr>
          <w:bCs/>
          <w:b/>
        </w:rPr>
        <w:t xml:space="preserve">Acknowledgments:</w:t>
      </w:r>
      <w:r>
        <w:t xml:space="preserve"> </w:t>
      </w:r>
      <w:r>
        <w:t xml:space="preserve">Special thanks to regional data analytics teams for providing demographic insights on United States Miami.</w:t>
      </w:r>
      <w:r>
        <w:br/>
      </w:r>
      <w:r>
        <w:rPr>
          <w:bCs/>
          <w:b/>
        </w:rPr>
        <w:t xml:space="preserve">Contact Information:</w:t>
      </w:r>
      <w:r>
        <w:br/>
      </w:r>
      <w:r>
        <w:t xml:space="preserve">Dr. Academic Researcher</w:t>
      </w:r>
      <w:r>
        <w:br/>
      </w:r>
      <w:r>
        <w:t xml:space="preserve">Department of Regional Sales Strategy</w:t>
      </w:r>
      <w:r>
        <w:br/>
      </w:r>
      <w:r>
        <w:t xml:space="preserve">University of Economic Sciences</w:t>
      </w:r>
      <w:r>
        <w:br/>
      </w:r>
      <w:r>
        <w:t xml:space="preserve">Email: research@sales-exec-miami.edu | Phone: +1 (305) 555-0199</w:t>
      </w:r>
    </w:p>
    <w:p>
      <w:pPr>
        <w:pStyle w:val="BodyText"/>
      </w:pPr>
      <w:r>
        <w:t xml:space="preserve">© 2023 Academic Poster Presentation Series. All Rights Reserved. This document serves an educational purpose regarding Sales Executive best practices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Strategic Market Penetration in Miami, FL</dc:title>
  <dc:creator/>
  <dc:language>en</dc:language>
  <cp:keywords/>
  <dcterms:created xsi:type="dcterms:W3CDTF">2026-07-29T15:35:13Z</dcterms:created>
  <dcterms:modified xsi:type="dcterms:W3CDTF">2026-07-29T15:35:13Z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