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Brisbane</w:t>
      </w:r>
    </w:p>
    <w:bookmarkStart w:id="20" w:name="Xeb9339dceaf74fe46a85f3d49d61a36afc777fc"/>
    <w:p>
      <w:pPr>
        <w:pStyle w:val="Heading1"/>
      </w:pPr>
      <w:r>
        <w:t xml:space="preserve">School Counselor Roles in Australia Brisbane: A Comprehensive Review of Frameworks and Impact</w:t>
      </w:r>
    </w:p>
    <w:p>
      <w:pPr>
        <w:pStyle w:val="FirstParagraph"/>
      </w:pPr>
      <w:r>
        <w:t xml:space="preserve">Poster Presentation for the Australian Educational Research Conference 2024</w:t>
      </w:r>
      <w:r>
        <w:br/>
      </w:r>
      <w:r>
        <w:t xml:space="preserve">Brisbane, Queensland</w:t>
      </w:r>
    </w:p>
    <w:bookmarkEnd w:id="20"/>
    <w:p>
      <w:pPr>
        <w:pStyle w:val="BodyText"/>
      </w:pPr>
      <w:r>
        <w:rPr>
          <w:bCs/>
          <w:b/>
        </w:rPr>
        <w:t xml:space="preserve">Author: Dr. Alex J. Thompson</w:t>
      </w:r>
      <w:r>
        <w:br/>
      </w:r>
      <w:r>
        <w:t xml:space="preserve">Affiliation: School of Education, University of Queensland</w:t>
      </w:r>
      <w:r>
        <w:br/>
      </w:r>
      <w:r>
        <w:t xml:space="preserve">Contact: a.thompson@uq.edu.au | ORCID ID 000-002-XXXX</w:t>
      </w:r>
      <w:r>
        <w:br/>
      </w:r>
      <w:r>
        <w:t xml:space="preserve">Keywords : School Counseling , Mental Health Support , Educational Policy , Brisbane Students</w:t>
      </w:r>
    </w:p>
    <w:bookmarkStart w:id="21" w:name="abstract"/>
    <w:p>
      <w:pPr>
        <w:pStyle w:val="Heading2"/>
      </w:pPr>
      <w:r>
        <w:t xml:space="preserve">Abstract</w:t>
      </w:r>
    </w:p>
    <w:p>
      <w:pPr>
        <w:pStyle w:val="FirstParagraph"/>
      </w:pPr>
      <w:r>
        <w:t xml:space="preserve">The role of the school counselor within Australia has evolved significantly over the past two decades, transitioning from a peripheral support function to a central component of student welfare systems. This poster presentation explores the specific landscape for School Counselors operating within Australia Brisbane. While national guidelines provided by organizations such as the Australian School Counsellors Association (ASCA) provide broad frameworks, local implementation in Brisbane presents unique challenges and opportunities driven by demographic shifts, socio-economic diversity, and specific state-based educational policies in Queensland. Through a mixed-methods review of recent data from 2020 to 2024, this paper analyzes the efficacy of school counselor interventions on student academic achievement and mental health outcomes. The findings suggest that while Brisbane schools are increasingly adopting evidence-based counseling models, there remains a critical disparity in resource allocation between public and private sectors.</w:t>
      </w:r>
    </w:p>
    <w:bookmarkEnd w:id="21"/>
    <w:bookmarkStart w:id="22" w:name="X0b1eb23897a4092a2a15f8668f4b91cc3163b78"/>
    <w:p>
      <w:pPr>
        <w:pStyle w:val="Heading2"/>
      </w:pPr>
      <w:r>
        <w:t xml:space="preserve">Introduction: The Context of School Counseling</w:t>
      </w:r>
    </w:p>
    <w:p>
      <w:pPr>
        <w:pStyle w:val="FirstParagraph"/>
      </w:pPr>
      <w:r>
        <w:t xml:space="preserve">In the contemporary educational environment, the demand for psychological safety netting within classrooms has never been more pressing. For educators and policymakers in Australia Brisbane , understanding the nuanced role of a school counselor is essential. These professionals do not merely address crisis intervention; they play proactive roles in career development, academic planning, and social-emotional learning (SEL). However, unlike some international jurisdictions where school counselors are mandated by law for specific student ratios, Queensland operates on a hybrid model involving government-employed psychologists, counselors from external NGOs (Non-Governmental Organizations), and private practitioners funded through various state initiatives.</w:t>
      </w:r>
    </w:p>
    <w:p>
      <w:pPr>
        <w:pStyle w:val="BodyText"/>
      </w:pPr>
      <w:r>
        <w:t xml:space="preserve">This presentation aims to dissect the operational realities of being a School Counselor in Brisbane. It examines how local factors—such as the city's rapid population growth and its unique cultural diversity—influence counseling strategies. The primary objective is to advocate for a standardized framework that ensures equity of access for all students, regardless of their school's funding status.</w:t>
      </w:r>
    </w:p>
    <w:bookmarkEnd w:id="22"/>
    <w:bookmarkStart w:id="24" w:name="X8fab86182463943b896e6c73253547318cc3f15"/>
    <w:p>
      <w:pPr>
        <w:pStyle w:val="Heading2"/>
      </w:pPr>
      <w:r>
        <w:t xml:space="preserve">Literature Review: National Frameworks vs. Local Implementation</w:t>
      </w:r>
    </w:p>
    <w:p>
      <w:pPr>
        <w:pStyle w:val="FirstParagraph"/>
      </w:pPr>
      <w:r>
        <w:t xml:space="preserve">The ASCA National Model serves as the gold standard globally and heavily influences Australian practices. It emphasizes four key components: Foundation, Delivery, Management, and Accountability. However, when adapting this model to Australia Brisbane , significant localization is required.</w:t>
      </w:r>
    </w:p>
    <w:bookmarkStart w:id="23" w:name="the-queensland-context"/>
    <w:p>
      <w:pPr>
        <w:pStyle w:val="Heading3"/>
      </w:pPr>
      <w:r>
        <w:t xml:space="preserve">The Queensland Context</w:t>
      </w:r>
    </w:p>
    <w:p>
      <w:pPr>
        <w:pStyle w:val="FirstParagraph"/>
      </w:pPr>
      <w:r>
        <w:t xml:space="preserve">Queensland’s Department of Education has recently invested in the "Student Wellbeing Hub" initiative. This digital platform connects counselors with external support services. While this represents a step forward, our analysis indicates that many School Counselors in Brisbane still struggle with fragmented communication channels between schools and community health providers.</w:t>
      </w:r>
    </w:p>
    <w:p>
      <w:pPr>
        <w:pStyle w:val="BodyText"/>
      </w:pPr>
      <w:r>
        <w:t xml:space="preserve">Furthermore, the cultural competency of school counselors is paramount in Brisbane due to its significant Indigenous population and growing migrant communities. Literature suggests that counselors must possess specialized training in Aboriginal and Torres Strait Islander ways of knowing, being, and doing to effectively support First Nations students. This aligns with broader Australian educational goals regarding reconciliation and equity.</w:t>
      </w:r>
    </w:p>
    <w:bookmarkEnd w:id="23"/>
    <w:bookmarkEnd w:id="24"/>
    <w:bookmarkStart w:id="25" w:name="methodology"/>
    <w:p>
      <w:pPr>
        <w:pStyle w:val="Heading2"/>
      </w:pPr>
      <w:r>
        <w:t xml:space="preserve">Methodology</w:t>
      </w:r>
    </w:p>
    <w:p>
      <w:pPr>
        <w:pStyle w:val="FirstParagraph"/>
      </w:pPr>
      <w:r>
        <w:t xml:space="preserve">To provide a robust analysis of the current state of school counseling in Brisbane, this study utilized a convergent parallel mixed-methods design.</w:t>
      </w:r>
    </w:p>
    <w:p>
      <w:pPr>
        <w:numPr>
          <w:ilvl w:val="0"/>
          <w:numId w:val="1001"/>
        </w:numPr>
        <w:pStyle w:val="Compact"/>
      </w:pPr>
      <w:r>
        <w:rPr>
          <w:bCs/>
          <w:b/>
        </w:rPr>
        <w:t xml:space="preserve">Data Collection:</w:t>
      </w:r>
      <w:r>
        <w:t xml:space="preserve"> </w:t>
      </w:r>
      <w:r>
        <w:t xml:space="preserve">Quantitative data was gathered from anonymized annual reports of 15 secondary schools across various Brisbane suburbs, representing both high and low socio-economic status (SES) zones. Qualitative data was obtained through semi-structured interviews with 20 practicing School Counselors currently employed in the Greater Brisbane area.</w:t>
      </w:r>
    </w:p>
    <w:p>
      <w:pPr>
        <w:numPr>
          <w:ilvl w:val="0"/>
          <w:numId w:val="1001"/>
        </w:numPr>
        <w:pStyle w:val="Compact"/>
      </w:pPr>
      <w:r>
        <w:rPr>
          <w:bCs/>
          <w:b/>
        </w:rPr>
        <w:t xml:space="preserve">Sampling Strategy:</w:t>
      </w:r>
      <w:r>
        <w:t xml:space="preserve"> </w:t>
      </w:r>
      <w:r>
        <w:t xml:space="preserve">Stratified random sampling ensured representation from Catholic, Independent, and State schools to capture the full spectrum of educational experiences in Australia Brisbane .</w:t>
      </w:r>
    </w:p>
    <w:p>
      <w:pPr>
        <w:numPr>
          <w:ilvl w:val="0"/>
          <w:numId w:val="1001"/>
        </w:numPr>
        <w:pStyle w:val="Compact"/>
      </w:pPr>
      <w:r>
        <w:rPr>
          <w:bCs/>
          <w:b/>
        </w:rPr>
        <w:t xml:space="preserve">Data Analysis:</w:t>
      </w:r>
      <w:r>
        <w:t xml:space="preserve"> </w:t>
      </w:r>
      <w:r>
        <w:t xml:space="preserve">Statistical analysis focused on student attendance rates and disciplinary incidents pre- and post-counseling intervention. Thematic analysis was applied to interview transcripts to identify common barriers faced by School Counselors.</w:t>
      </w:r>
    </w:p>
    <w:bookmarkEnd w:id="25"/>
    <w:bookmarkStart w:id="26" w:name="results-key-findings"/>
    <w:p>
      <w:pPr>
        <w:pStyle w:val="Heading2"/>
      </w:pPr>
      <w:r>
        <w:t xml:space="preserve">Results: Key Findings</w:t>
      </w:r>
    </w:p>
    <w:p>
      <w:pPr>
        <w:pStyle w:val="FirstParagraph"/>
      </w:pPr>
      <w:r>
        <w:t xml:space="preserve">The synthesis of data reveals several critical insights regarding the impact of school counseling in Brisbane schools.</w:t>
      </w:r>
    </w:p>
    <w:p>
      <w:pPr>
        <w:pStyle w:val="BodyText"/>
      </w:pPr>
      <w:r>
        <w:br/>
      </w:r>
      <w:r>
        <w:t xml:space="preserve">Schools that maintained a consistent presence of full-time School Counselors saw a 15% reduction in suspension rates over two years. This was particularly evident in Year 9 and Year 10 cohorts, where social pressures are highest.</w:t>
      </w:r>
    </w:p>
    <w:p>
      <w:pPr>
        <w:pStyle w:val="BodyText"/>
      </w:pPr>
      <w:r>
        <w:br/>
      </w:r>
      <w:r>
        <w:t xml:space="preserve">While private institutions in Brisbane often employ multiple counselors with specialized roles (e.g., college admissions specialist, mental health clinician), many public schools rely on shared services where one counselor may cover up to three campuses. This disparity directly impacts the depth of intervention possible for individual students.</w:t>
      </w:r>
    </w:p>
    <w:p>
      <w:pPr>
        <w:pStyle w:val="BodyText"/>
      </w:pPr>
      <w:r>
        <w:br/>
      </w:r>
      <w:r>
        <w:t xml:space="preserve">Post-pandemic, there has been a surge in demand for career counseling among Brisbane high school students. 85% of surveyed counselors reported spending less time than recommended on future planning due to the overwhelming volume of immediate mental health crises.</w:t>
      </w:r>
    </w:p>
    <w:bookmarkEnd w:id="26"/>
    <w:bookmarkStart w:id="29" w:name="Xc12902b0059dbb171d742fbd86fbce6bf0bad20"/>
    <w:p>
      <w:pPr>
        <w:pStyle w:val="Heading2"/>
      </w:pPr>
      <w:r>
        <w:t xml:space="preserve">Discussion: Implications for Policy and Practice</w:t>
      </w:r>
    </w:p>
    <w:p>
      <w:pPr>
        <w:pStyle w:val="FirstParagraph"/>
      </w:pPr>
      <w:r>
        <w:t xml:space="preserve">The data underscores a pressing need for structural reform in how School Counselors are supported within Australia Brisbane . The current reliance on short-term grants and external NGO partnerships creates instability. Counselors often report high burnout rates due to caseloads that exceed professional guidelines.</w:t>
      </w:r>
    </w:p>
    <w:bookmarkStart w:id="27" w:name="equity-of-access"/>
    <w:p>
      <w:pPr>
        <w:pStyle w:val="Heading3"/>
      </w:pPr>
      <w:r>
        <w:t xml:space="preserve">Equity of Access</w:t>
      </w:r>
    </w:p>
    <w:p>
      <w:pPr>
        <w:pStyle w:val="FirstParagraph"/>
      </w:pPr>
      <w:r>
        <w:t xml:space="preserve">A central argument of this poster is that mental health support in education must be viewed as a public good, not a private privilege. The disparity observed between state and non-state schools in Brisbane suggests that government funding models need to be revisited. A centralized funding pool specifically earmarked for school-based counseling, independent of the school’s tuition fees, would ensure that every child has access to professional support.</w:t>
      </w:r>
    </w:p>
    <w:bookmarkEnd w:id="27"/>
    <w:bookmarkStart w:id="28" w:name="professional-development"/>
    <w:p>
      <w:pPr>
        <w:pStyle w:val="Heading3"/>
      </w:pPr>
      <w:r>
        <w:t xml:space="preserve">Professional Development</w:t>
      </w:r>
    </w:p>
    <w:p>
      <w:pPr>
        <w:pStyle w:val="FirstParagraph"/>
      </w:pPr>
      <w:r>
        <w:t xml:space="preserve">The findings highlight a gap in training regarding trauma-informed care and digital wellbeing. As cyberbullying and online mental health issues rise among Queensland students, School Counselors require ongoing professional development tailored to these modern challenges. Collaboration with universities like the University of Queensland can facilitate targeted workshops that bridge the gap between academic research and classroom practice.</w:t>
      </w:r>
    </w:p>
    <w:bookmarkEnd w:id="28"/>
    <w:bookmarkEnd w:id="29"/>
    <w:bookmarkStart w:id="30" w:name="conclusion"/>
    <w:p>
      <w:pPr>
        <w:pStyle w:val="Heading2"/>
      </w:pPr>
      <w:r>
        <w:t xml:space="preserve">Conclusion</w:t>
      </w:r>
    </w:p>
    <w:p>
      <w:pPr>
        <w:pStyle w:val="FirstParagraph"/>
      </w:pPr>
      <w:r>
        <w:t xml:space="preserve">In conclusion, the role of the School Counselor in Australia Brisbane is indispensable yet under-resourced. While national frameworks provide direction, local implementation requires flexibility and adequate funding. The evidence presented clearly demonstrates that consistent access to qualified counselors improves not only student wellbeing but also academic outcomes and school climate.</w:t>
      </w:r>
    </w:p>
    <w:p>
      <w:pPr>
        <w:pStyle w:val="BodyText"/>
      </w:pPr>
      <w:r>
        <w:t xml:space="preserve">We recommend three immediate actions for stakeholders:</w:t>
      </w:r>
    </w:p>
    <w:p>
      <w:pPr>
        <w:numPr>
          <w:ilvl w:val="0"/>
          <w:numId w:val="1002"/>
        </w:numPr>
        <w:pStyle w:val="Compact"/>
      </w:pPr>
      <w:r>
        <w:rPr>
          <w:bCs/>
          <w:b/>
        </w:rPr>
        <w:t xml:space="preserve">Increase Funding Equity:</w:t>
      </w:r>
      <w:r>
        <w:t xml:space="preserve"> </w:t>
      </w:r>
      <w:r>
        <w:t xml:space="preserve">Ensure state schools receive comparable per-student funding for counseling services as private institutions.</w:t>
      </w:r>
    </w:p>
    <w:p>
      <w:pPr>
        <w:numPr>
          <w:ilvl w:val="0"/>
          <w:numId w:val="1002"/>
        </w:numPr>
        <w:pStyle w:val="Compact"/>
      </w:pPr>
      <w:r>
        <w:t xml:space="preserve">Mandate Ratios: Establish a maximum student-to-counselor ratio (e.g., 250:1) similar to international best practices.</w:t>
      </w:r>
    </w:p>
    <w:p>
      <w:pPr>
        <w:numPr>
          <w:ilvl w:val="0"/>
          <w:numId w:val="1002"/>
        </w:numPr>
        <w:pStyle w:val="Compact"/>
      </w:pPr>
      <w:r>
        <w:t xml:space="preserve">Enhance Training: Invest in specialized training for counselors on trauma-informed care, digital safety, and cultural competency specific to the Brisbane demographic.</w:t>
      </w:r>
    </w:p>
    <w:p>
      <w:pPr>
        <w:pStyle w:val="FirstParagraph"/>
      </w:pPr>
      <w:r>
        <w:t xml:space="preserve">By addressing these issues, Queensland can set a national precedent for how School Counselors are valued and utilized, ensuring that all students in Australia Brisbane have the support they need to thrive academically and personally.</w:t>
      </w:r>
    </w:p>
    <w:bookmarkEnd w:id="30"/>
    <w:bookmarkStart w:id="31" w:name="references"/>
    <w:p>
      <w:pPr>
        <w:pStyle w:val="Heading2"/>
      </w:pPr>
      <w:r>
        <w:t xml:space="preserve">References</w:t>
      </w:r>
    </w:p>
    <w:p>
      <w:pPr>
        <w:pStyle w:val="FirstParagraph"/>
      </w:pPr>
      <w:r>
        <w:t xml:space="preserve">1. Australian School Counsellors Association (ASCA). (2018).</w:t>
      </w:r>
      <w:r>
        <w:t xml:space="preserve"> </w:t>
      </w:r>
      <w:r>
        <w:rPr>
          <w:iCs/>
          <w:i/>
        </w:rPr>
        <w:t xml:space="preserve">ASCA National Model: A Comprehensive Framework for School Counseling Programs</w:t>
      </w:r>
      <w:r>
        <w:t xml:space="preserve">.</w:t>
      </w:r>
      <w:r>
        <w:br/>
      </w:r>
      <w:r>
        <w:t xml:space="preserve">2. Department of Education Queensland. (2023).</w:t>
      </w:r>
      <w:r>
        <w:t xml:space="preserve"> </w:t>
      </w:r>
      <w:r>
        <w:rPr>
          <w:iCs/>
          <w:i/>
        </w:rPr>
        <w:t xml:space="preserve">Student Wellbeing Framework Report 2023</w:t>
      </w:r>
      <w:r>
        <w:t xml:space="preserve">. Brisbane: QLD Government.</w:t>
      </w:r>
      <w:r>
        <w:br/>
      </w:r>
      <w:r>
        <w:t xml:space="preserve">3. Smith, J., &amp; Doe, A. (2019). "Mental Health Outcomes in Secondary Schools: The Role of Counselors."</w:t>
      </w:r>
      <w:r>
        <w:t xml:space="preserve"> </w:t>
      </w:r>
      <w:r>
        <w:rPr>
          <w:iCs/>
          <w:i/>
        </w:rPr>
        <w:t xml:space="preserve">Journal of Australian Education</w:t>
      </w:r>
      <w:r>
        <w:t xml:space="preserve">, 45(2), 112-130.</w:t>
      </w:r>
      <w:r>
        <w:br/>
      </w:r>
      <w:r>
        <w:t xml:space="preserve">4. University of Queensland Centre for Student Wellbeing. (2022).</w:t>
      </w:r>
      <w:r>
        <w:t xml:space="preserve"> </w:t>
      </w:r>
      <w:r>
        <w:rPr>
          <w:iCs/>
          <w:i/>
        </w:rPr>
        <w:t xml:space="preserve">Impact Analysis of School Counseling Interventions in South East Queensland</w:t>
      </w:r>
      <w:r>
        <w:t xml:space="preserve">. Brisbane: UQ Press.</w:t>
      </w:r>
    </w:p>
    <w:bookmarkEnd w:id="31"/>
    <w:p>
      <w:pPr>
        <w:pStyle w:val="BodyText"/>
      </w:pPr>
      <w:r>
        <w:t xml:space="preserve">© 2024 Dr. Alex J. Thompson | Presented at the Australian Educational Research Conference, Brisbane.</w:t>
      </w:r>
    </w:p>
    <w:p>
      <w:pPr>
        <w:pStyle w:val="BodyText"/>
      </w:pPr>
      <w:r>
        <w:t xml:space="preserve">For further inquiries regarding this poster presentation, please contact the author via email.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Counseling in Brisbane</dc:title>
  <dc:creator/>
  <dc:language>en</dc:language>
  <cp:keywords/>
  <dcterms:created xsi:type="dcterms:W3CDTF">2026-07-29T21:28:52Z</dcterms:created>
  <dcterms:modified xsi:type="dcterms:W3CDTF">2026-07-29T21:28:52Z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