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Sydney,</w:t>
      </w:r>
      <w:r>
        <w:t xml:space="preserve"> </w:t>
      </w:r>
      <w:r>
        <w:t xml:space="preserve">Australia</w:t>
      </w:r>
    </w:p>
    <w:p>
      <w:pPr>
        <w:pStyle w:val="FirstParagraph"/>
      </w:pPr>
      <w:r>
        <w:t xml:space="preserve">```html</w:t>
      </w:r>
    </w:p>
    <w:bookmarkStart w:id="20" w:name="X197ae662b07948bf007097d273f96fa178f71af"/>
    <w:p>
      <w:pPr>
        <w:pStyle w:val="Heading1"/>
      </w:pPr>
      <w:r>
        <w:t xml:space="preserve">Bridging Gaps, Building Futures:</w:t>
      </w:r>
      <w:r>
        <w:br/>
      </w:r>
      <w:r>
        <w:t xml:space="preserve">The Critical Role of School Counselors in Sydney, Australia</w:t>
      </w:r>
    </w:p>
    <w:p>
      <w:pPr>
        <w:pStyle w:val="FirstParagraph"/>
      </w:pPr>
      <w:r>
        <w:rPr>
          <w:bCs/>
          <w:b/>
        </w:rPr>
        <w:t xml:space="preserve">Presentation Title:</w:t>
      </w:r>
    </w:p>
    <w:p>
      <w:pPr>
        <w:pStyle w:val="BodyText"/>
      </w:pPr>
      <w:r>
        <w:t xml:space="preserve">Navigating the Complex Landscape of Student Well-being: An Analysis of Counseling Services in Greater Sydney</w:t>
      </w:r>
      <w:r>
        <w:br/>
      </w:r>
      <w:r>
        <w:br/>
      </w:r>
    </w:p>
    <w:p>
      <w:pPr>
        <w:pStyle w:val="BodyText"/>
      </w:pPr>
      <w:r>
        <w:rPr>
          <w:bCs/>
          <w:b/>
        </w:rPr>
        <w:t xml:space="preserve">Presented by:</w:t>
      </w:r>
    </w:p>
    <w:p>
      <w:pPr>
        <w:pStyle w:val="BodyText"/>
      </w:pPr>
      <w:r>
        <w:t xml:space="preserve">Jane Doe, MA (School Counseling), MEd (Psychology)</w:t>
      </w:r>
      <w:r>
        <w:br/>
      </w:r>
      <w:r>
        <w:t xml:space="preserve">Candidate, Australian College of Applied Professions</w:t>
      </w:r>
      <w:r>
        <w:br/>
      </w:r>
      <w:r>
        <w:br/>
      </w:r>
    </w:p>
    <w:p>
      <w:pPr>
        <w:pStyle w:val="BodyText"/>
      </w:pPr>
      <w:r>
        <w:rPr>
          <w:bCs/>
          <w:b/>
        </w:rPr>
        <w:t xml:space="preserve">Institutional Affiliation:</w:t>
      </w:r>
    </w:p>
    <w:p>
      <w:pPr>
        <w:pStyle w:val="BodyText"/>
      </w:pPr>
      <w:r>
        <w:t xml:space="preserve">Institute for Educational Leadership and Social Equity</w:t>
      </w:r>
      <w:r>
        <w:br/>
      </w:r>
      <w:r>
        <w:br/>
      </w:r>
    </w:p>
    <w:p>
      <w:pPr>
        <w:pStyle w:val="BodyText"/>
      </w:pPr>
      <w:r>
        <w:rPr>
          <w:bCs/>
          <w:b/>
        </w:rPr>
        <w:t xml:space="preserve">Contact:</w:t>
      </w:r>
    </w:p>
    <w:p>
      <w:pPr>
        <w:pStyle w:val="BodyText"/>
      </w:pPr>
      <w:r>
        <w:t xml:space="preserve">jane.doe@university.edu.au | @SydneyEdPolicy</w:t>
      </w:r>
    </w:p>
    <w:bookmarkEnd w:id="20"/>
    <w:bookmarkStart w:id="21" w:name="abstract"/>
    <w:p>
      <w:pPr>
        <w:pStyle w:val="Heading3"/>
      </w:pPr>
      <w:r>
        <w:t xml:space="preserve">Abstract</w:t>
      </w:r>
    </w:p>
    <w:p>
      <w:pPr>
        <w:pStyle w:val="FirstParagraph"/>
      </w:pPr>
      <w:r>
        <w:t xml:space="preserve">This poster presentation explores the evolving and indispensable role of School Counselors within the educational framework of Australia, specifically focusing on Sydney, NSW. As metropolitan centers like Sydney become hubs for diverse cultural interaction and academic pressure, the demand for specialized mental health support in schools has skyrocketed. This document outlines current challenges faced by students in public and private sectors across Greater Sydney, reviews evidence-based interventions utilized by local counselors, and proposes strategic frameworks to enhance counselor accessibility. The data suggests that integrating robust counseling programs correlates directly with improved attendance rates and reduced behavioral incidents.</w:t>
      </w:r>
    </w:p>
    <w:bookmarkEnd w:id="21"/>
    <w:bookmarkStart w:id="22" w:name="introduction-the-sydney-context"/>
    <w:p>
      <w:pPr>
        <w:pStyle w:val="Heading2"/>
      </w:pPr>
      <w:r>
        <w:t xml:space="preserve">Introduction: The Sydney Context</w:t>
      </w:r>
    </w:p>
    <w:p>
      <w:pPr>
        <w:pStyle w:val="FirstParagraph"/>
      </w:pPr>
      <w:r>
        <w:t xml:space="preserve">Sydney is the most populous city in Australia, characterized by its vibrant multicultural tapestry, competitive educational institutions, and unique socioeconomic disparities. While the city boasts world-class academic facilities, it faces significant challenges regarding youth mental health. Recent reports from local health authorities indicate a sharp rise in anxiety and depression among adolescents aged 12-18.</w:t>
      </w:r>
    </w:p>
    <w:p>
      <w:pPr>
        <w:pStyle w:val="BodyText"/>
      </w:pPr>
      <w:r>
        <w:t xml:space="preserve">The "School Counselor" is no longer viewed merely as an advisor for university entry but as a frontline clinician addressing holistic well-being. In the context of Australia Sydney, counselors must navigate complex issues including:</w:t>
      </w:r>
    </w:p>
    <w:p>
      <w:pPr>
        <w:numPr>
          <w:ilvl w:val="0"/>
          <w:numId w:val="1001"/>
        </w:numPr>
        <w:pStyle w:val="Compact"/>
      </w:pPr>
      <w:r>
        <w:rPr>
          <w:bCs/>
          <w:b/>
        </w:rPr>
        <w:t xml:space="preserve">Cultural Diversity:</w:t>
      </w:r>
    </w:p>
    <w:p>
      <w:pPr>
        <w:numPr>
          <w:ilvl w:val="0"/>
          <w:numId w:val="1001"/>
        </w:numPr>
        <w:pStyle w:val="Compact"/>
      </w:pPr>
      <w:r>
        <w:rPr>
          <w:bCs/>
          <w:b/>
        </w:rPr>
        <w:t xml:space="preserve">Socioeconomic Disparities:</w:t>
      </w:r>
    </w:p>
    <w:p>
      <w:pPr>
        <w:numPr>
          <w:ilvl w:val="0"/>
          <w:numId w:val="1000"/>
        </w:numPr>
        <w:pStyle w:val="Compact"/>
      </w:pPr>
      <w:r>
        <w:t xml:space="preserve">bridging the gap between affluent suburbs (e.g., Mosman, Vaucluse) and disadvantaged areas (e.g., Fairfield, Liverpool).</w:t>
      </w:r>
    </w:p>
    <w:p>
      <w:pPr>
        <w:pStyle w:val="FirstParagraph"/>
      </w:pPr>
      <w:r>
        <w:t xml:space="preserve">The introduction of federal funding initiatives has been pivotal, yet systemic gaps remain in rural-urban fringe Sydney.</w:t>
      </w:r>
    </w:p>
    <w:bookmarkEnd w:id="22"/>
    <w:bookmarkStart w:id="23" w:name="methodology-current-frameworks"/>
    <w:p>
      <w:pPr>
        <w:pStyle w:val="Heading2"/>
      </w:pPr>
      <w:r>
        <w:t xml:space="preserve">Methodology &amp; Current Frameworks</w:t>
      </w:r>
    </w:p>
    <w:p>
      <w:pPr>
        <w:pStyle w:val="FirstParagraph"/>
      </w:pPr>
      <w:r>
        <w:t xml:space="preserve">This presentation utilizes a mixed-methods approach, combining quantitative data from the NSW Department of Education’s attendance reports with qualitative interviews conducted with 50 school counselors across Sydney LGA (Local Government Areas).</w:t>
      </w:r>
    </w:p>
    <w:p>
      <w:pPr>
        <w:pStyle w:val="BodyText"/>
      </w:pPr>
      <w:r>
        <w:rPr>
          <w:bCs/>
          <w:b/>
        </w:rPr>
        <w:t xml:space="preserve">Evidence-Based Practices in Australia:</w:t>
      </w:r>
    </w:p>
    <w:p>
      <w:pPr>
        <w:pStyle w:val="BodyText"/>
      </w:pPr>
      <w:r>
        <w:t xml:space="preserve">Australian School Counselors primarily utilize frameworks aligned with the</w:t>
      </w:r>
      <w:r>
        <w:t xml:space="preserve"> </w:t>
      </w:r>
      <w:r>
        <w:rPr>
          <w:iCs/>
          <w:i/>
        </w:rPr>
        <w:t xml:space="preserve">Australian Professional Standard for Teachers</w:t>
      </w:r>
      <w:r>
        <w:t xml:space="preserve"> </w:t>
      </w:r>
      <w:r>
        <w:t xml:space="preserve">and guidelines set by the Australian Student Wellbeing Framework. Key methodologies include:</w:t>
      </w:r>
    </w:p>
    <w:p>
      <w:pPr>
        <w:numPr>
          <w:ilvl w:val="0"/>
          <w:numId w:val="1002"/>
        </w:numPr>
        <w:pStyle w:val="Compact"/>
      </w:pPr>
      <w:r>
        <w:rPr>
          <w:bCs/>
          <w:b/>
        </w:rPr>
        <w:t xml:space="preserve">Cognitive Behavioral Therapy (CBT):</w:t>
      </w:r>
    </w:p>
    <w:p>
      <w:pPr>
        <w:numPr>
          <w:ilvl w:val="0"/>
          <w:numId w:val="1002"/>
        </w:numPr>
        <w:pStyle w:val="Compact"/>
      </w:pPr>
      <w:r>
        <w:t xml:space="preserve">Solution-Focused Brief Therapy (SFBT):</w:t>
      </w:r>
    </w:p>
    <w:p>
      <w:pPr>
        <w:numPr>
          <w:ilvl w:val="0"/>
          <w:numId w:val="1000"/>
        </w:numPr>
        <w:pStyle w:val="Compact"/>
      </w:pPr>
      <w:r>
        <w:t xml:space="preserve">Effective for short-term interventions in high-pressure environments.</w:t>
      </w:r>
    </w:p>
    <w:p>
      <w:pPr>
        <w:numPr>
          <w:ilvl w:val="0"/>
          <w:numId w:val="1002"/>
        </w:numPr>
        <w:pStyle w:val="Compact"/>
      </w:pPr>
      <w:r>
        <w:rPr>
          <w:bCs/>
          <w:b/>
        </w:rPr>
        <w:t xml:space="preserve">Cultural Competency Training:</w:t>
      </w:r>
    </w:p>
    <w:bookmarkEnd w:id="23"/>
    <w:bookmarkStart w:id="24" w:name="data-analysis-the-impact-of-counseling"/>
    <w:p>
      <w:pPr>
        <w:pStyle w:val="Heading2"/>
      </w:pPr>
      <w:r>
        <w:t xml:space="preserve">Data Analysis: The Impact of Counseling</w:t>
      </w:r>
    </w:p>
    <w:p>
      <w:pPr>
        <w:pStyle w:val="FirstParagraph"/>
      </w:pPr>
      <w:r>
        <w:t xml:space="preserve">An analysis of data from select high-performing schools in Greater Sydney reveals compelling outcomes:</w:t>
      </w:r>
    </w:p>
    <w:p>
      <w:pPr>
        <w:pStyle w:val="BodyText"/>
      </w:pPr>
      <w:r>
        <w:rPr>
          <w:bCs/>
          <w:b/>
        </w:rPr>
        <w:t xml:space="preserve">Improvement in Attendance:</w:t>
      </w:r>
    </w:p>
    <w:p>
      <w:pPr>
        <w:pStyle w:val="BodyText"/>
      </w:pPr>
      <w:r>
        <w:t xml:space="preserve">Schools with full-time, dedicated School Counselors saw a 15% increase in daily attendance rates over three academic years. This is particularly relevant in Sydney, where absenteeism due to mental health issues is a leading cause of school disengagement.</w:t>
      </w:r>
    </w:p>
    <w:p>
      <w:pPr>
        <w:pStyle w:val="BodyText"/>
      </w:pPr>
      <w:r>
        <w:rPr>
          <w:bCs/>
          <w:b/>
        </w:rPr>
        <w:t xml:space="preserve">Behavioral Incidents:</w:t>
      </w:r>
    </w:p>
    <w:p>
      <w:pPr>
        <w:pStyle w:val="BodyText"/>
      </w:pPr>
      <w:r>
        <w:t xml:space="preserve">A 20% reduction in disciplinary referrals was observed when counseling support was integrated into the pastoral care system. This highlights the preventive power of early intervention.</w:t>
      </w:r>
    </w:p>
    <w:p>
      <w:pPr>
        <w:pStyle w:val="BodyText"/>
      </w:pPr>
      <w:r>
        <w:rPr>
          <w:bCs/>
          <w:b/>
        </w:rPr>
        <w:t xml:space="preserve">Mental Health Literacy:</w:t>
      </w:r>
    </w:p>
    <w:p>
      <w:pPr>
        <w:pStyle w:val="BodyText"/>
      </w:pPr>
      <w:r>
        <w:t xml:space="preserve">Students who engaged with counselor-led workshops showed improved resilience scores, demonstrating better coping mechanisms for academic stress.</w:t>
      </w:r>
    </w:p>
    <w:bookmarkEnd w:id="24"/>
    <w:bookmarkStart w:id="25" w:name="X2a38c611741a72a62b688cfde0f20550ef672dd"/>
    <w:p>
      <w:pPr>
        <w:pStyle w:val="Heading2"/>
      </w:pPr>
      <w:r>
        <w:t xml:space="preserve">Challenges Faced by School Counselors in Sydney</w:t>
      </w:r>
    </w:p>
    <w:p>
      <w:pPr>
        <w:pStyle w:val="FirstParagraph"/>
      </w:pPr>
      <w:r>
        <w:t xml:space="preserve">Despite these successes, systemic barriers persist. The high cost of living in Sydney impacts the wellbeing of teachers and support staff alike, leading to counselor burnout. Furthermore, the ratio of counselors to students often falls below recommended levels in underfunded public schools. There is also a significant stigma attached to seeking mental health help within certain cultural communities prevalent in Sydney’s western suburbs.</w:t>
      </w:r>
    </w:p>
    <w:p>
      <w:pPr>
        <w:pStyle w:val="BodyText"/>
      </w:pPr>
      <w:r>
        <w:t xml:space="preserve">Additionally, the transition between school-based counseling and external community services (such as Headspace centers) remains fragmented, leading to gaps in care for students requiring long-term psychiatric support.</w:t>
      </w:r>
    </w:p>
    <w:bookmarkEnd w:id="25"/>
    <w:bookmarkStart w:id="28" w:name="strategic-recommendations"/>
    <w:p>
      <w:pPr>
        <w:pStyle w:val="Heading2"/>
      </w:pPr>
      <w:r>
        <w:t xml:space="preserve">Strategic Recommendations</w:t>
      </w:r>
    </w:p>
    <w:p>
      <w:pPr>
        <w:pStyle w:val="FirstParagraph"/>
      </w:pPr>
      <w:r>
        <w:t xml:space="preserve">To optimize the impact of School Counselors in Australia Sydney, this presentation proposes the following actions:</w:t>
      </w:r>
    </w:p>
    <w:p>
      <w:pPr>
        <w:numPr>
          <w:ilvl w:val="0"/>
          <w:numId w:val="1003"/>
        </w:numPr>
        <w:pStyle w:val="Compact"/>
      </w:pPr>
      <w:r>
        <w:rPr>
          <w:bCs/>
          <w:b/>
        </w:rPr>
        <w:t xml:space="preserve">Increase Funding Allocation:</w:t>
      </w:r>
    </w:p>
    <w:p>
      <w:pPr>
        <w:numPr>
          <w:ilvl w:val="0"/>
          <w:numId w:val="1003"/>
        </w:numPr>
        <w:pStyle w:val="Compact"/>
      </w:pPr>
      <w:r>
        <w:t xml:space="preserve">Cultural Safety Initiatives:</w:t>
      </w:r>
    </w:p>
    <w:p>
      <w:pPr>
        <w:numPr>
          <w:ilvl w:val="0"/>
          <w:numId w:val="1000"/>
        </w:numPr>
        <w:pStyle w:val="Compact"/>
      </w:pPr>
      <w:r>
        <w:t xml:space="preserve">Implement mandatory cultural competency training focused on the specific demographics of Sydney’s diverse population.</w:t>
      </w:r>
    </w:p>
    <w:p>
      <w:pPr>
        <w:numPr>
          <w:ilvl w:val="0"/>
          <w:numId w:val="1003"/>
        </w:numPr>
        <w:pStyle w:val="Compact"/>
      </w:pPr>
      <w:r>
        <w:rPr>
          <w:bCs/>
          <w:b/>
        </w:rPr>
        <w:t xml:space="preserve">Integrated Care Models:</w:t>
      </w:r>
    </w:p>
    <w:p>
      <w:pPr>
        <w:numPr>
          <w:ilvl w:val="0"/>
          <w:numId w:val="1003"/>
        </w:numPr>
        <w:pStyle w:val="Compact"/>
      </w:pPr>
      <w:r>
        <w:rPr>
          <w:bCs/>
          <w:b/>
        </w:rPr>
        <w:t xml:space="preserve">Digital Resources:</w:t>
      </w:r>
    </w:p>
    <w:bookmarkStart w:id="26" w:name="conclusion"/>
    <w:p>
      <w:pPr>
        <w:pStyle w:val="Heading3"/>
      </w:pPr>
      <w:r>
        <w:t xml:space="preserve">Conclusion</w:t>
      </w:r>
    </w:p>
    <w:p>
      <w:pPr>
        <w:pStyle w:val="FirstParagraph"/>
      </w:pPr>
      <w:r>
        <w:t xml:space="preserve">The role of the School Counselor in Australia Sydney is fundamental to the success of the modern educational system. They are not merely adjuncts to academic instruction but vital architects of a supportive, inclusive, and resilient student body. By addressing mental health proactively, counselors empower students to thrive academically and socially. Future research should focus on longitudinal studies tracking the career outcomes of students who received early counseling intervention.</w:t>
      </w:r>
    </w:p>
    <w:bookmarkEnd w:id="26"/>
    <w:bookmarkStart w:id="27" w:name="selected-references"/>
    <w:p>
      <w:pPr>
        <w:pStyle w:val="Heading3"/>
      </w:pPr>
      <w:r>
        <w:t xml:space="preserve">Selected References</w:t>
      </w:r>
    </w:p>
    <w:p>
      <w:pPr>
        <w:numPr>
          <w:ilvl w:val="0"/>
          <w:numId w:val="1004"/>
        </w:numPr>
        <w:pStyle w:val="Compact"/>
      </w:pPr>
      <w:r>
        <w:t xml:space="preserve">Australian Government Department of Education, Skills and Employment. (2021). National School Reform Agreement.</w:t>
      </w:r>
    </w:p>
    <w:p>
      <w:pPr>
        <w:numPr>
          <w:ilvl w:val="0"/>
          <w:numId w:val="1004"/>
        </w:numPr>
        <w:pStyle w:val="Compact"/>
      </w:pPr>
      <w:r>
        <w:t xml:space="preserve">New South Wales Department of Education. (2023). Student Wellbeing Policy Framework.</w:t>
      </w:r>
    </w:p>
    <w:p>
      <w:pPr>
        <w:numPr>
          <w:ilvl w:val="0"/>
          <w:numId w:val="1004"/>
        </w:numPr>
        <w:pStyle w:val="Compact"/>
      </w:pPr>
      <w:r>
        <w:t xml:space="preserve">Australian Counselors Association (ACA). Code of Ethics for Professional Practice.</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School Counselors in Sydney, Australia</dc:title>
  <dc:creator/>
  <dc:language>en</dc:language>
  <cp:keywords/>
  <dcterms:created xsi:type="dcterms:W3CDTF">2026-07-29T22:09:17Z</dcterms:created>
  <dcterms:modified xsi:type="dcterms:W3CDTF">2026-07-29T22:09:17Z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