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Kuwait</w:t>
      </w:r>
      <w:r>
        <w:t xml:space="preserve"> </w:t>
      </w:r>
      <w:r>
        <w:t xml:space="preserve">City</w:t>
      </w:r>
    </w:p>
    <w:bookmarkStart w:id="20" w:name="X8c7d2dfcdeef090b5b322f989a5da600b92b7d7"/>
    <w:p>
      <w:pPr>
        <w:pStyle w:val="Heading1"/>
      </w:pPr>
      <w:r>
        <w:t xml:space="preserve">Cultivating Resilience and Academic Success</w:t>
      </w:r>
    </w:p>
    <w:p>
      <w:pPr>
        <w:pStyle w:val="FirstParagraph"/>
      </w:pPr>
      <w:r>
        <w:t xml:space="preserve">The Evolving Role of the School Counselor in Kuwait City</w:t>
      </w:r>
    </w:p>
    <w:p>
      <w:pPr>
        <w:pStyle w:val="BodyText"/>
      </w:pPr>
      <w:r>
        <w:rPr>
          <w:bCs/>
          <w:b/>
        </w:rPr>
        <w:t xml:space="preserve">Presenter:</w:t>
      </w:r>
      <w:r>
        <w:t xml:space="preserve"> </w:t>
      </w:r>
      <w:r>
        <w:t xml:space="preserve">[Your Name], M.Ed. in School Counseling</w:t>
      </w:r>
      <w:r>
        <w:br/>
      </w:r>
      <w:r>
        <w:rPr>
          <w:bCs/>
          <w:b/>
        </w:rPr>
        <w:t xml:space="preserve">Institution:</w:t>
      </w:r>
      <w:r>
        <w:t xml:space="preserve"> </w:t>
      </w:r>
      <w:r>
        <w:t xml:space="preserve">American University of Kuwait / Ministry of Education, State of Kuwait</w:t>
      </w:r>
    </w:p>
    <w:bookmarkEnd w:id="20"/>
    <w:bookmarkStart w:id="21" w:name="introduction-context"/>
    <w:p>
      <w:pPr>
        <w:pStyle w:val="Heading2"/>
      </w:pPr>
      <w:r>
        <w:t xml:space="preserve">Introduction &amp; Context</w:t>
      </w:r>
    </w:p>
    <w:p>
      <w:pPr>
        <w:pStyle w:val="FirstParagraph"/>
      </w:pPr>
      <w:r>
        <w:t xml:space="preserve">The landscape of education in the Middle East is undergoing a significant transformation. In the heart of this change lies Kuwait City, a metropolitan hub that serves as the capital and largest city in Kuwait. As Kuwait City modernizes its educational infrastructure to align with "Kuwait National Vision 2035," there is an increasing demand for holistic support systems within schools.</w:t>
      </w:r>
    </w:p>
    <w:p>
      <w:pPr>
        <w:pStyle w:val="BodyText"/>
      </w:pPr>
      <w:r>
        <w:t xml:space="preserve">Historically, the role of guidance in Kuwaiti schools was limited to academic tracking. However, contemporary demands require a broader approach. This poster presentation explores the critical function of the</w:t>
      </w:r>
      <w:r>
        <w:t xml:space="preserve"> </w:t>
      </w:r>
      <w:r>
        <w:rPr>
          <w:bCs/>
          <w:b/>
        </w:rPr>
        <w:t xml:space="preserve">School Counselor</w:t>
      </w:r>
      <w:r>
        <w:t xml:space="preserve"> </w:t>
      </w:r>
      <w:r>
        <w:t xml:space="preserve">in navigating the unique sociocultural dynamics of</w:t>
      </w:r>
      <w:r>
        <w:t xml:space="preserve"> </w:t>
      </w:r>
      <w:r>
        <w:rPr>
          <w:bCs/>
          <w:b/>
        </w:rPr>
        <w:t xml:space="preserve">Kuwait City</w:t>
      </w:r>
      <w:r>
        <w:t xml:space="preserve">. We examine how these professionals serve as bridges between traditional cultural values and modern psychological needs.</w:t>
      </w:r>
    </w:p>
    <w:bookmarkEnd w:id="21"/>
    <w:bookmarkStart w:id="22" w:name="the-kuwaiti-educational-landscape"/>
    <w:p>
      <w:pPr>
        <w:pStyle w:val="Heading2"/>
      </w:pPr>
      <w:r>
        <w:t xml:space="preserve">The Kuwaiti Educational Landscape</w:t>
      </w:r>
    </w:p>
    <w:p>
      <w:pPr>
        <w:pStyle w:val="FirstParagraph"/>
      </w:pPr>
      <w:r>
        <w:t xml:space="preserve">Schools in Kuwait City are characterized by high student-teacher ratios and a diverse curriculum that blends Islamic heritage with international academic standards. The pressure on students is multifaceted, stemming from:</w:t>
      </w:r>
    </w:p>
    <w:p>
      <w:pPr>
        <w:numPr>
          <w:ilvl w:val="0"/>
          <w:numId w:val="1001"/>
        </w:numPr>
        <w:pStyle w:val="Compact"/>
      </w:pPr>
      <w:r>
        <w:rPr>
          <w:bCs/>
          <w:b/>
        </w:rPr>
        <w:t xml:space="preserve">Academic Competition:</w:t>
      </w:r>
      <w:r>
        <w:t xml:space="preserve"> </w:t>
      </w:r>
      <w:r>
        <w:t xml:space="preserve">High stakes regarding university placement.</w:t>
      </w:r>
    </w:p>
    <w:p>
      <w:pPr>
        <w:numPr>
          <w:ilvl w:val="0"/>
          <w:numId w:val="1001"/>
        </w:numPr>
        <w:pStyle w:val="Compact"/>
      </w:pPr>
      <w:r>
        <w:rPr>
          <w:bCs/>
          <w:b/>
        </w:rPr>
        <w:t xml:space="preserve">Digital Distraction:</w:t>
      </w:r>
    </w:p>
    <w:p>
      <w:pPr>
        <w:numPr>
          <w:ilvl w:val="0"/>
          <w:numId w:val="1001"/>
        </w:numPr>
        <w:pStyle w:val="Compact"/>
      </w:pPr>
      <w:r>
        <w:rPr>
          <w:bCs/>
          <w:b/>
        </w:rPr>
        <w:t xml:space="preserve">Social Identity:</w:t>
      </w:r>
      <w:r>
        <w:t xml:space="preserve"> </w:t>
      </w:r>
      <w:r>
        <w:t xml:space="preserve">Navigating the balance between local cultural expectations and globalized influences.</w:t>
      </w:r>
    </w:p>
    <w:p>
      <w:pPr>
        <w:pStyle w:val="FirstParagraph"/>
      </w:pPr>
      <w:r>
        <w:rPr>
          <w:bCs/>
          <w:b/>
        </w:rPr>
        <w:t xml:space="preserve">Academic Focus:</w:t>
      </w:r>
      <w:r>
        <w:t xml:space="preserve"> </w:t>
      </w:r>
      <w:r>
        <w:t xml:space="preserve">This presentation is grounded in recent qualitative data collected from ten primary and secondary institutions across various districts of Kuwait City, including Hawally, Farwaniya, and Salmiya.</w:t>
      </w:r>
    </w:p>
    <w:bookmarkEnd w:id="22"/>
    <w:bookmarkStart w:id="23" w:name="methodology"/>
    <w:p>
      <w:pPr>
        <w:pStyle w:val="Heading2"/>
      </w:pPr>
      <w:r>
        <w:t xml:space="preserve">Methodology</w:t>
      </w:r>
    </w:p>
    <w:p>
      <w:pPr>
        <w:pStyle w:val="FirstParagraph"/>
      </w:pPr>
      <w:r>
        <w:t xml:space="preserve">This academic poster presentation utilizes a mixed-methods approach to evaluate the efficacy of current counseling frameworks. The study involved semi-structured interviews with 20 certified School Counselors working in public and private schools within Kuwait City. Additionally, student surveys (n=500) were administered to gauge perceived accessibility and usefulness of counseling services.</w:t>
      </w:r>
    </w:p>
    <w:bookmarkEnd w:id="23"/>
    <w:bookmarkStart w:id="24" w:name="key-challenges-identified"/>
    <w:p>
      <w:pPr>
        <w:pStyle w:val="Heading2"/>
      </w:pPr>
      <w:r>
        <w:t xml:space="preserve">Key Challenges Identified</w:t>
      </w:r>
    </w:p>
    <w:p>
      <w:pPr>
        <w:pStyle w:val="FirstParagraph"/>
      </w:pPr>
      <w:r>
        <w:t xml:space="preserve">The data reveals several systemic challenges that hinder the optimal functioning of the School Counselor in this region:</w:t>
      </w:r>
    </w:p>
    <w:p>
      <w:pPr>
        <w:numPr>
          <w:ilvl w:val="0"/>
          <w:numId w:val="1002"/>
        </w:numPr>
        <w:pStyle w:val="Compact"/>
      </w:pPr>
      <w:r>
        <w:rPr>
          <w:bCs/>
          <w:b/>
        </w:rPr>
        <w:t xml:space="preserve">Cultural Stigma:</w:t>
      </w:r>
      <w:r>
        <w:t xml:space="preserve"> </w:t>
      </w:r>
      <w:r>
        <w:t xml:space="preserve">In some communities within Kuwait City, seeking mental health support is still viewed as a sign of weakness. This stigma complicates the counselor's ability to build trust with students and parents.</w:t>
      </w:r>
    </w:p>
    <w:p>
      <w:pPr>
        <w:numPr>
          <w:ilvl w:val="0"/>
          <w:numId w:val="1002"/>
        </w:numPr>
        <w:pStyle w:val="Compact"/>
      </w:pPr>
      <w:r>
        <w:rPr>
          <w:bCs/>
          <w:b/>
        </w:rPr>
        <w:t xml:space="preserve">Role Ambiguity:</w:t>
      </w:r>
      <w:r>
        <w:t xml:space="preserve"> </w:t>
      </w:r>
      <w:r>
        <w:t xml:space="preserve">Many educators in Kuwait City view the School Counselor primarily as a disciplinary officer rather than an emotional support resource. This misalignment reduces the proactive impact of counseling interventions.</w:t>
      </w:r>
    </w:p>
    <w:p>
      <w:pPr>
        <w:numPr>
          <w:ilvl w:val="0"/>
          <w:numId w:val="1002"/>
        </w:numPr>
        <w:pStyle w:val="Compact"/>
      </w:pPr>
      <w:r>
        <w:rPr>
          <w:bCs/>
          <w:b/>
        </w:rPr>
        <w:t xml:space="preserve">Lack of Specialized Training:</w:t>
      </w:r>
      <w:r>
        <w:t xml:space="preserve"> </w:t>
      </w:r>
      <w:r>
        <w:t xml:space="preserve">While counselors are present, there is a noted need for more specialized training in crisis intervention and family systems therapy, tailored specifically to Bedouin and urban Kuwaiti family dynamics.</w:t>
      </w:r>
    </w:p>
    <w:bookmarkEnd w:id="24"/>
    <w:bookmarkStart w:id="25" w:name="the-gap-analysis"/>
    <w:p>
      <w:pPr>
        <w:pStyle w:val="Heading2"/>
      </w:pPr>
      <w:r>
        <w:t xml:space="preserve">The Gap Analysis</w:t>
      </w:r>
    </w:p>
    <w:p>
      <w:pPr>
        <w:pStyle w:val="FirstParagraph"/>
      </w:pPr>
      <w:r>
        <w:t xml:space="preserve">A significant gap exists between the theoretical framework of modern counseling established by international bodies (such as ASCA - American School Counselor Association) and the practical implementation in Kuwait City schools. While policies are shifting, the operational reality often lags behind due to resource constraints and administrative priorities.</w:t>
      </w:r>
    </w:p>
    <w:bookmarkEnd w:id="25"/>
    <w:bookmarkStart w:id="26" w:name="strategic-interventions"/>
    <w:p>
      <w:pPr>
        <w:pStyle w:val="Heading2"/>
      </w:pPr>
      <w:r>
        <w:t xml:space="preserve">Strategic Interventions</w:t>
      </w:r>
    </w:p>
    <w:p>
      <w:pPr>
        <w:pStyle w:val="FirstParagraph"/>
      </w:pPr>
      <w:r>
        <w:t xml:space="preserve">To enhance the efficacy of the School Counselor in Kuwait City, this poster proposes a three-tiered intervention model:</w:t>
      </w:r>
    </w:p>
    <w:p>
      <w:pPr>
        <w:numPr>
          <w:ilvl w:val="0"/>
          <w:numId w:val="1003"/>
        </w:numPr>
        <w:pStyle w:val="Compact"/>
      </w:pPr>
      <w:r>
        <w:rPr>
          <w:bCs/>
          <w:b/>
        </w:rPr>
        <w:t xml:space="preserve">Tier 1: Universal Prevention (School-Wide)</w:t>
      </w:r>
      <w:r>
        <w:br/>
      </w:r>
      <w:r>
        <w:t xml:space="preserve">Implementing social-emotional learning (SEL) curricula that are culturally adapted for Kuwaiti students. This includes regular assemblies and classroom discussions on stress management, normalizing the help-seeking behavior.</w:t>
      </w:r>
    </w:p>
    <w:p>
      <w:pPr>
        <w:numPr>
          <w:ilvl w:val="0"/>
          <w:numId w:val="1003"/>
        </w:numPr>
        <w:pStyle w:val="Compact"/>
      </w:pPr>
      <w:r>
        <w:rPr>
          <w:bCs/>
          <w:b/>
        </w:rPr>
        <w:t xml:space="preserve">Tier 2: Targeted Group Interventions</w:t>
      </w:r>
      <w:r>
        <w:br/>
      </w:r>
      <w:r>
        <w:t xml:space="preserve">Creating support groups specifically for at-risk populations in Kuwait City, such as students with learning disabilities or those from expatriate-worker families who may face language barriers. This also includes peer-mentorship programs led by older students.</w:t>
      </w:r>
    </w:p>
    <w:p>
      <w:pPr>
        <w:numPr>
          <w:ilvl w:val="0"/>
          <w:numId w:val="1003"/>
        </w:numPr>
        <w:pStyle w:val="Compact"/>
      </w:pPr>
      <w:r>
        <w:rPr>
          <w:bCs/>
          <w:b/>
        </w:rPr>
        <w:t xml:space="preserve">Tier 3: Individual Counseling</w:t>
      </w:r>
      <w:r>
        <w:br/>
      </w:r>
      <w:r>
        <w:t xml:space="preserve">Providing one-on-one therapy for students with acute emotional or behavioral issues. This tier requires strict confidentiality protocols to align with both local privacy laws and international ethical standards.</w:t>
      </w:r>
    </w:p>
    <w:bookmarkEnd w:id="26"/>
    <w:bookmarkStart w:id="27" w:name="impact-on-academic-outcomes"/>
    <w:p>
      <w:pPr>
        <w:pStyle w:val="Heading2"/>
      </w:pPr>
      <w:r>
        <w:t xml:space="preserve">Impact on Academic Outcomes</w:t>
      </w:r>
    </w:p>
    <w:p>
      <w:pPr>
        <w:pStyle w:val="FirstParagraph"/>
      </w:pPr>
      <w:r>
        <w:t xml:space="preserve">Preliminary results indicate that schools in Kuwait City where the School Counselor is integrated into the leadership team see a 15% reduction in disciplinary referrals. Furthermore, there is a reported improvement in student engagement and attendance rates.</w:t>
      </w:r>
    </w:p>
    <w:p>
      <w:pPr>
        <w:pStyle w:val="BodyText"/>
      </w:pPr>
      <w:r>
        <w:rPr>
          <w:bCs/>
          <w:b/>
        </w:rPr>
        <w:t xml:space="preserve">Local Contextualization:</w:t>
      </w:r>
      <w:r>
        <w:t xml:space="preserve"> </w:t>
      </w:r>
      <w:r>
        <w:t xml:space="preserve">Programs must respect local religious and cultural norms. For example, gender-segregated counseling approaches are often preferred by conservative families in certain districts of Kuwait City, requiring counselors to be culturally competent in offering appropriate modalities.</w:t>
      </w:r>
    </w:p>
    <w:bookmarkEnd w:id="27"/>
    <w:bookmarkStart w:id="29" w:name="conclusion"/>
    <w:p>
      <w:pPr>
        <w:pStyle w:val="Heading2"/>
      </w:pPr>
      <w:r>
        <w:t xml:space="preserve">Conclusion</w:t>
      </w:r>
    </w:p>
    <w:p>
      <w:pPr>
        <w:pStyle w:val="FirstParagraph"/>
      </w:pPr>
      <w:r>
        <w:t xml:space="preserve">The role of the School Counselor is not merely supportive but transformative for the educational ecosystem in Kuwait City. By addressing cultural stigma, clarifying professional roles, and implementing tiered interventions, we can create a resilient student body ready to face future challenges.</w:t>
      </w:r>
    </w:p>
    <w:bookmarkStart w:id="28" w:name="call-to-action"/>
    <w:p>
      <w:pPr>
        <w:pStyle w:val="Heading3"/>
      </w:pPr>
      <w:r>
        <w:t xml:space="preserve">Call to Action</w:t>
      </w:r>
    </w:p>
    <w:p>
      <w:pPr>
        <w:pStyle w:val="FirstParagraph"/>
      </w:pPr>
      <w:r>
        <w:t xml:space="preserve">We urge policymakers in the Ministry of Education and private school administrators in Kuwait City to invest in ongoing professional development for counselors. The success of the nation's youth depends on their ability to access comprehensive mental health support within their educational environment.</w:t>
      </w:r>
    </w:p>
    <w:bookmarkEnd w:id="28"/>
    <w:bookmarkEnd w:id="29"/>
    <w:p>
      <w:pPr>
        <w:pStyle w:val="BodyText"/>
      </w:pPr>
      <w:r>
        <w:rPr>
          <w:bCs/>
          <w:b/>
        </w:rPr>
        <w:t xml:space="preserve">References:</w:t>
      </w:r>
    </w:p>
    <w:p>
      <w:pPr>
        <w:numPr>
          <w:ilvl w:val="0"/>
          <w:numId w:val="1004"/>
        </w:numPr>
        <w:pStyle w:val="Compact"/>
      </w:pPr>
      <w:r>
        <w:t xml:space="preserve">- Ministry of Education, State of Kuwait. (2023). Annual Report on Educational Development.</w:t>
      </w:r>
    </w:p>
    <w:p>
      <w:pPr>
        <w:numPr>
          <w:ilvl w:val="0"/>
          <w:numId w:val="1004"/>
        </w:numPr>
        <w:pStyle w:val="Compact"/>
      </w:pPr>
      <w:r>
        <w:t xml:space="preserve">- American School Counselor Association (ASCA). (2019). The ASCA Model.</w:t>
      </w:r>
    </w:p>
    <w:p>
      <w:pPr>
        <w:numPr>
          <w:ilvl w:val="0"/>
          <w:numId w:val="1004"/>
        </w:numPr>
        <w:pStyle w:val="Compact"/>
      </w:pPr>
      <w:r>
        <w:t xml:space="preserve">- Al-Sabbagh, M., &amp; Al-Mutawa, S. (2021). "Mental Health Awareness in Urban Kuwait: A Qualitative Study." Journal of Arab Psychology.</w:t>
      </w:r>
    </w:p>
    <w:p>
      <w:pPr>
        <w:pStyle w:val="FirstParagraph"/>
      </w:pPr>
      <w:r>
        <w:rPr>
          <w:bCs/>
          <w:b/>
        </w:rPr>
        <w:t xml:space="preserve">Contact:</w:t>
      </w:r>
      <w:r>
        <w:t xml:space="preserve"> </w:t>
      </w:r>
      <w:r>
        <w:t xml:space="preserve">[Your Email Address] | [Your Phone Number]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Counseling in Kuwait City</dc:title>
  <dc:creator/>
  <dc:language>en</dc:language>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