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School</w:t>
      </w:r>
      <w:r>
        <w:t xml:space="preserve"> </w:t>
      </w:r>
      <w:r>
        <w:t xml:space="preserve">Counseling</w:t>
      </w:r>
      <w:r>
        <w:t xml:space="preserve"> </w:t>
      </w:r>
      <w:r>
        <w:t xml:space="preserve">in</w:t>
      </w:r>
      <w:r>
        <w:t xml:space="preserve"> </w:t>
      </w:r>
      <w:r>
        <w:t xml:space="preserve">Malaysia</w:t>
      </w:r>
    </w:p>
    <w:bookmarkStart w:id="20" w:name="X1e7fec5e4ce3a2b16e2feb5c605808b5b2e4b3a"/>
    <w:p>
      <w:pPr>
        <w:pStyle w:val="Heading1"/>
      </w:pPr>
      <w:r>
        <w:t xml:space="preserve">Bridging Educational and Psychological Needs</w:t>
      </w:r>
    </w:p>
    <w:p>
      <w:pPr>
        <w:pStyle w:val="FirstParagraph"/>
      </w:pPr>
      <w:r>
        <w:t xml:space="preserve">The Evolving Role of the School Counselor in Malaysia Kuala Lumpur</w:t>
      </w:r>
    </w:p>
    <w:bookmarkEnd w:id="20"/>
    <w:p>
      <w:pPr>
        <w:pStyle w:val="BodyText"/>
      </w:pPr>
      <w:r>
        <w:rPr>
          <w:bCs/>
          <w:b/>
        </w:rPr>
        <w:t xml:space="preserve">Presenter:</w:t>
      </w:r>
      <w:r>
        <w:t xml:space="preserve"> </w:t>
      </w:r>
      <w:r>
        <w:t xml:space="preserve">Dr. Aisyah binti Rahman |</w:t>
      </w:r>
      <w:r>
        <w:t xml:space="preserve"> </w:t>
      </w:r>
      <w:r>
        <w:rPr>
          <w:bCs/>
          <w:b/>
        </w:rPr>
        <w:t xml:space="preserve">Institution:</w:t>
      </w:r>
      <w:r>
        <w:t xml:space="preserve"> </w:t>
      </w:r>
      <w:r>
        <w:t xml:space="preserve">Faculty of Education, University Malaya</w:t>
      </w:r>
    </w:p>
    <w:p>
      <w:pPr>
        <w:pStyle w:val="BodyText"/>
      </w:pPr>
      <w:r>
        <w:br/>
      </w:r>
    </w:p>
    <w:bookmarkStart w:id="21" w:name="introduction"/>
    <w:p>
      <w:pPr>
        <w:pStyle w:val="Heading2"/>
      </w:pPr>
      <w:r>
        <w:t xml:space="preserve">Introduction</w:t>
      </w:r>
    </w:p>
    <w:p>
      <w:pPr>
        <w:pStyle w:val="FirstParagraph"/>
      </w:pPr>
      <w:r>
        <w:t xml:space="preserve">School counseling represents a pivotal component in the holistic educational framework of modern societies. In the dynamic urban landscape of</w:t>
      </w:r>
      <w:r>
        <w:t xml:space="preserve"> </w:t>
      </w:r>
      <w:r>
        <w:rPr>
          <w:bCs/>
          <w:b/>
        </w:rPr>
        <w:t xml:space="preserve">Malaysia Kuala Lumpur</w:t>
      </w:r>
      <w:r>
        <w:t xml:space="preserve">, rapid socio-economic changes, digital proliferation, and diverse cultural dynamics have precipitated an unprecedented demand for robust mental health support within educational institutions. This poster presentation elucidates the critical function of the school counselor as a bridge between academic achievement and psychological well-being.</w:t>
      </w:r>
    </w:p>
    <w:p>
      <w:pPr>
        <w:pStyle w:val="BodyText"/>
      </w:pPr>
      <w:r>
        <w:t xml:space="preserve">The traditional focus on purely academic metrics is shifting towards a more inclusive model that prioritizes student resilience, emotional intelligence, and social integration. As</w:t>
      </w:r>
      <w:r>
        <w:t xml:space="preserve"> </w:t>
      </w:r>
      <w:r>
        <w:rPr>
          <w:bCs/>
          <w:b/>
        </w:rPr>
        <w:t xml:space="preserve">Malaysia Kuala Lumpur</w:t>
      </w:r>
      <w:r>
        <w:t xml:space="preserve"> </w:t>
      </w:r>
      <w:r>
        <w:t xml:space="preserve">continues to develop as a global metropolis, its educational institutions must adapt to address the complex mental health challenges faced by contemporary students.</w:t>
      </w:r>
    </w:p>
    <w:bookmarkEnd w:id="21"/>
    <w:bookmarkStart w:id="22" w:name="contextualizing-malaysia-kuala-lumpur"/>
    <w:p>
      <w:pPr>
        <w:pStyle w:val="Heading2"/>
      </w:pPr>
      <w:r>
        <w:t xml:space="preserve">Contextualizing Malaysia Kuala Lumpur</w:t>
      </w:r>
    </w:p>
    <w:p>
      <w:pPr>
        <w:pStyle w:val="FirstParagraph"/>
      </w:pPr>
      <w:r>
        <w:t xml:space="preserve">The specific context of</w:t>
      </w:r>
      <w:r>
        <w:t xml:space="preserve"> </w:t>
      </w:r>
      <w:r>
        <w:rPr>
          <w:bCs/>
          <w:b/>
        </w:rPr>
        <w:t xml:space="preserve">Malaysia Kuala Lumpur</w:t>
      </w:r>
      <w:r>
        <w:t xml:space="preserve">, characterized by its high population density and multicultural fabric, presents unique counseling paradigms. The urban environment often exposes adolescents to distinct stressors including academic pressure in a competitive tertiary entrance system, cyberbullying via digital platforms, and familial expectations rooted in varying cultural traditions.</w:t>
      </w:r>
    </w:p>
    <w:p>
      <w:pPr>
        <w:pStyle w:val="BodyText"/>
      </w:pPr>
      <w:r>
        <w:t xml:space="preserve">Unlike rural regions where community support structures are tight-knit, the anonymity of city life in</w:t>
      </w:r>
      <w:r>
        <w:t xml:space="preserve"> </w:t>
      </w:r>
      <w:r>
        <w:rPr>
          <w:bCs/>
          <w:b/>
        </w:rPr>
        <w:t xml:space="preserve">Malaysia Kuala Lumpur</w:t>
      </w:r>
      <w:r>
        <w:t xml:space="preserve"> </w:t>
      </w:r>
      <w:r>
        <w:t xml:space="preserve">can lead to isolation among youth. Consequently, the school counselor becomes a primary figure for intervention, requiring specialized training that addresses both universal developmental tasks and specific cultural nuances inherent to this urban Malaysian context.</w:t>
      </w:r>
    </w:p>
    <w:bookmarkEnd w:id="22"/>
    <w:bookmarkStart w:id="24" w:name="theoretical-framework-methodology"/>
    <w:p>
      <w:pPr>
        <w:pStyle w:val="Heading2"/>
      </w:pPr>
      <w:r>
        <w:t xml:space="preserve">Theoretical Framework &amp; Methodology</w:t>
      </w:r>
    </w:p>
    <w:p>
      <w:pPr>
        <w:pStyle w:val="FirstParagraph"/>
      </w:pPr>
      <w:r>
        <w:t xml:space="preserve">This presentation utilizes a mixed-methods approach, combining quantitative analysis of student behavioral records with qualitative interviews conducted across five diverse secondary schools in</w:t>
      </w:r>
      <w:r>
        <w:t xml:space="preserve"> </w:t>
      </w:r>
      <w:r>
        <w:rPr>
          <w:bCs/>
          <w:b/>
        </w:rPr>
        <w:t xml:space="preserve">Malaysia Kuala Lumpur</w:t>
      </w:r>
      <w:r>
        <w:t xml:space="preserve">. The theoretical underpinning is based on the ASCA (American School Counselor Association) National Model, adapted to fit the cultural ethos of Malaysia.</w:t>
      </w:r>
    </w:p>
    <w:bookmarkStart w:id="23" w:name="key-areas-of-focus"/>
    <w:p>
      <w:pPr>
        <w:pStyle w:val="Heading3"/>
      </w:pPr>
      <w:r>
        <w:t xml:space="preserve">Key Areas of Focus:</w:t>
      </w:r>
    </w:p>
    <w:p>
      <w:pPr>
        <w:numPr>
          <w:ilvl w:val="0"/>
          <w:numId w:val="1001"/>
        </w:numPr>
        <w:pStyle w:val="Compact"/>
      </w:pPr>
      <w:r>
        <w:rPr>
          <w:bCs/>
          <w:b/>
        </w:rPr>
        <w:t xml:space="preserve">Academic Development:</w:t>
      </w:r>
      <w:r>
        <w:t xml:space="preserve"> </w:t>
      </w:r>
      <w:r>
        <w:t xml:space="preserve">Strategies to mitigate exam anxiety and improve study skills in high-pressure environments typical of</w:t>
      </w:r>
      <w:r>
        <w:t xml:space="preserve"> </w:t>
      </w:r>
      <w:r>
        <w:rPr>
          <w:bCs/>
          <w:b/>
        </w:rPr>
        <w:t xml:space="preserve">Malaysia Kuala Lumpur</w:t>
      </w:r>
      <w:r>
        <w:t xml:space="preserve">'s rigorous educational standards.</w:t>
      </w:r>
    </w:p>
    <w:p>
      <w:pPr>
        <w:numPr>
          <w:ilvl w:val="0"/>
          <w:numId w:val="1001"/>
        </w:numPr>
        <w:pStyle w:val="Compact"/>
      </w:pPr>
      <w:r>
        <w:t xml:space="preserve">Social-Emotional Learning (SEL): Implementing curriculum-based interventions that foster empathy, conflict resolution, and self-regulation among students from diverse ethnic backgrounds.</w:t>
      </w:r>
    </w:p>
    <w:p>
      <w:pPr>
        <w:numPr>
          <w:ilvl w:val="0"/>
          <w:numId w:val="1001"/>
        </w:numPr>
        <w:pStyle w:val="Compact"/>
      </w:pPr>
      <w:r>
        <w:t xml:space="preserve">Career Planning: Navigating the complex tertiary education landscape in Malaysia and preparing students for a globalized workforce.</w:t>
      </w:r>
    </w:p>
    <w:bookmarkEnd w:id="23"/>
    <w:bookmarkEnd w:id="24"/>
    <w:bookmarkStart w:id="25" w:name="challenges-faced-by-school-counselors"/>
    <w:p>
      <w:pPr>
        <w:pStyle w:val="Heading2"/>
      </w:pPr>
      <w:r>
        <w:t xml:space="preserve">Challenges Faced by School Counselors</w:t>
      </w:r>
    </w:p>
    <w:p>
      <w:pPr>
        <w:pStyle w:val="FirstParagraph"/>
      </w:pPr>
      <w:r>
        <w:t xml:space="preserve">Despite the growing recognition of mental health, school counselors in</w:t>
      </w:r>
      <w:r>
        <w:t xml:space="preserve"> </w:t>
      </w:r>
      <w:r>
        <w:rPr>
          <w:bCs/>
          <w:b/>
        </w:rPr>
        <w:t xml:space="preserve">Malaysia Kuala Lumpur</w:t>
      </w:r>
      <w:r>
        <w:t xml:space="preserve"> </w:t>
      </w:r>
      <w:r>
        <w:t xml:space="preserve">face significant systemic challenges. A primary issue is the counselor-to-student ratio; many schools operate with insufficient staffing levels, forcing counselors to adopt a crisis-response model rather than a developmental preventive model.</w:t>
      </w:r>
    </w:p>
    <w:p>
      <w:pPr>
        <w:pStyle w:val="BodyText"/>
      </w:pPr>
      <w:r>
        <w:t xml:space="preserve">Furthermore, stigma surrounding mental illness remains prevalent among parents and teachers in some segments of the community. Overcoming these cultural barriers requires extensive psychoeducation campaigns involving not just students, but also gatekeepers such as school administrators and family members. The role of the counselor extends beyond individual therapy to include advocacy for systemic change within schools in</w:t>
      </w:r>
      <w:r>
        <w:t xml:space="preserve"> </w:t>
      </w:r>
      <w:r>
        <w:rPr>
          <w:bCs/>
          <w:b/>
        </w:rPr>
        <w:t xml:space="preserve">Malaysia Kuala Lumpur</w:t>
      </w:r>
      <w:r>
        <w:t xml:space="preserve">.</w:t>
      </w:r>
    </w:p>
    <w:bookmarkEnd w:id="25"/>
    <w:bookmarkStart w:id="26" w:name="findings-from-urban-pilot-study"/>
    <w:p>
      <w:pPr>
        <w:pStyle w:val="Heading2"/>
      </w:pPr>
      <w:r>
        <w:t xml:space="preserve">Findings from Urban Pilot Study</w:t>
      </w:r>
    </w:p>
    <w:p>
      <w:pPr>
        <w:pStyle w:val="FirstParagraph"/>
      </w:pPr>
      <w:r>
        <w:t xml:space="preserve">Data collected from pilot programs in</w:t>
      </w:r>
      <w:r>
        <w:t xml:space="preserve"> </w:t>
      </w:r>
      <w:r>
        <w:rPr>
          <w:bCs/>
          <w:b/>
        </w:rPr>
        <w:t xml:space="preserve">Malaysia Kuala Lumpur</w:t>
      </w:r>
      <w:r>
        <w:t xml:space="preserve"> </w:t>
      </w:r>
      <w:r>
        <w:t xml:space="preserve">indicates that structured counseling interventions significantly reduce incidents of behavioral disruption and improve overall student satisfaction with school climate. Specifically:</w:t>
      </w:r>
    </w:p>
    <w:p>
      <w:pPr>
        <w:numPr>
          <w:ilvl w:val="0"/>
          <w:numId w:val="1002"/>
        </w:numPr>
        <w:pStyle w:val="Compact"/>
      </w:pPr>
      <w:r>
        <w:t xml:space="preserve">Schools with active, full-time counselors reported a 25% decrease in bullying-related disciplinary cases over a two-year period.</w:t>
      </w:r>
    </w:p>
    <w:p>
      <w:pPr>
        <w:numPr>
          <w:ilvl w:val="0"/>
          <w:numId w:val="1002"/>
        </w:numPr>
        <w:pStyle w:val="Compact"/>
      </w:pPr>
      <w:r>
        <w:t xml:space="preserve">Students participating in SEL workshops demonstrated higher levels of emotional regulation and improved peer relationships.</w:t>
      </w:r>
    </w:p>
    <w:p>
      <w:pPr>
        <w:pStyle w:val="FirstParagraph"/>
      </w:pPr>
      <w:r>
        <w:t xml:space="preserve">Moreover, the study highlights the effectiveness of culturally adapted counseling techniques. Traditional Western counseling models require modification to resonate with the collectivist values prevalent in</w:t>
      </w:r>
      <w:r>
        <w:t xml:space="preserve"> </w:t>
      </w:r>
      <w:r>
        <w:rPr>
          <w:bCs/>
          <w:b/>
        </w:rPr>
        <w:t xml:space="preserve">Malaysia Kuala Lumpur</w:t>
      </w:r>
      <w:r>
        <w:t xml:space="preserve">. Incorporating family systems theory and community resources proved essential for sustainable outcomes.</w:t>
      </w:r>
    </w:p>
    <w:bookmarkEnd w:id="26"/>
    <w:bookmarkStart w:id="27" w:name="implications-for-practice"/>
    <w:p>
      <w:pPr>
        <w:pStyle w:val="Heading2"/>
      </w:pPr>
      <w:r>
        <w:t xml:space="preserve">Implications for Practice</w:t>
      </w:r>
    </w:p>
    <w:p>
      <w:pPr>
        <w:pStyle w:val="FirstParagraph"/>
      </w:pPr>
      <w:r>
        <w:t xml:space="preserve">The findings suggest that the efficacy of a school counselor is contingent upon institutional support, adequate training, and cultural competence. For policymakers in</w:t>
      </w:r>
      <w:r>
        <w:t xml:space="preserve"> </w:t>
      </w:r>
      <w:r>
        <w:rPr>
          <w:bCs/>
          <w:b/>
        </w:rPr>
        <w:t xml:space="preserve">Malaysia Kuala Lumpur</w:t>
      </w:r>
      <w:r>
        <w:t xml:space="preserve">, this implies a need to revise staffing guidelines to ensure manageable caseloads. Professional development programs must focus on urban-specific stressors and cross-cultural communication skills.</w:t>
      </w:r>
    </w:p>
    <w:bookmarkEnd w:id="27"/>
    <w:bookmarkStart w:id="28" w:name="conclusion"/>
    <w:p>
      <w:pPr>
        <w:pStyle w:val="Heading2"/>
      </w:pPr>
      <w:r>
        <w:t xml:space="preserve">Conclusion</w:t>
      </w:r>
    </w:p>
    <w:p>
      <w:pPr>
        <w:pStyle w:val="FirstParagraph"/>
      </w:pPr>
      <w:r>
        <w:t xml:space="preserve">In conclusion, the school counselor plays an indispensable role in nurturing resilient and well-rounded citizens in</w:t>
      </w:r>
      <w:r>
        <w:t xml:space="preserve"> </w:t>
      </w:r>
      <w:r>
        <w:rPr>
          <w:bCs/>
          <w:b/>
        </w:rPr>
        <w:t xml:space="preserve">Malaysia Kuala Lumpur</w:t>
      </w:r>
      <w:r>
        <w:t xml:space="preserve">. As the city continues to evolve, so too must our educational support systems. The integration of comprehensive counseling services is not merely an addition to the curriculum but a fundamental necessity for holistic student development.</w:t>
      </w:r>
    </w:p>
    <w:p>
      <w:pPr>
        <w:pStyle w:val="BodyText"/>
      </w:pPr>
      <w:r>
        <w:t xml:space="preserve">We advocate for a collaborative approach involving government bodies, educational institutions, and mental health professionals to establish a robust network of support. By investing in the training and deployment of qualified school counselors in</w:t>
      </w:r>
      <w:r>
        <w:t xml:space="preserve"> </w:t>
      </w:r>
      <w:r>
        <w:rPr>
          <w:bCs/>
          <w:b/>
        </w:rPr>
        <w:t xml:space="preserve">Malaysia Kuala Lumpur</w:t>
      </w:r>
      <w:r>
        <w:t xml:space="preserve">, we invest in the future stability and prosperity of our nation.</w:t>
      </w:r>
    </w:p>
    <w:bookmarkEnd w:id="28"/>
    <w:bookmarkStart w:id="29" w:name="references-contact"/>
    <w:p>
      <w:pPr>
        <w:pStyle w:val="Heading2"/>
      </w:pPr>
      <w:r>
        <w:t xml:space="preserve">References &amp; Contact</w:t>
      </w:r>
    </w:p>
    <w:p>
      <w:pPr>
        <w:pStyle w:val="FirstParagraph"/>
      </w:pPr>
      <w:r>
        <w:t xml:space="preserve">• Abdullah, N., &amp; Lim, K. (2023).</w:t>
      </w:r>
      <w:r>
        <w:t xml:space="preserve"> </w:t>
      </w:r>
      <w:r>
        <w:rPr>
          <w:iCs/>
          <w:i/>
        </w:rPr>
        <w:t xml:space="preserve">Mental Health Trends in Malaysian Urban Schools</w:t>
      </w:r>
      <w:r>
        <w:t xml:space="preserve">. Journal of Southeast Asian Education.</w:t>
      </w:r>
    </w:p>
    <w:p>
      <w:pPr>
        <w:pStyle w:val="BodyText"/>
      </w:pPr>
      <w:r>
        <w:t xml:space="preserve">• Ministry of Education Malaysia. (2024).</w:t>
      </w:r>
      <w:r>
        <w:t xml:space="preserve"> </w:t>
      </w:r>
      <w:r>
        <w:rPr>
          <w:iCs/>
          <w:i/>
        </w:rPr>
        <w:t xml:space="preserve">Guidelines for Student Well-being</w:t>
      </w:r>
      <w:r>
        <w:t xml:space="preserve">.</w:t>
      </w:r>
    </w:p>
    <w:p>
      <w:pPr>
        <w:pStyle w:val="BodyText"/>
      </w:pPr>
      <w:r>
        <w:br/>
      </w:r>
    </w:p>
    <w:p>
      <w:pPr>
        <w:pStyle w:val="BodyText"/>
      </w:pPr>
      <w:r>
        <w:rPr>
          <w:bCs/>
          <w:b/>
        </w:rPr>
        <w:t xml:space="preserve">Contact:</w:t>
      </w:r>
      <w:r>
        <w:t xml:space="preserve"> </w:t>
      </w:r>
      <w:r>
        <w:t xml:space="preserve">aisyah.rahman@um.edu.my | +603-7967-XXXX</w:t>
      </w:r>
      <w:r>
        <w:br/>
      </w:r>
      <w:r>
        <w:rPr>
          <w:bCs/>
          <w:b/>
        </w:rPr>
        <w:t xml:space="preserve">Affiliation:</w:t>
      </w:r>
      <w:r>
        <w:t xml:space="preserve"> </w:t>
      </w:r>
      <w:r>
        <w:t xml:space="preserve">Faculty of Education, University Malaya,</w:t>
      </w:r>
      <w:r>
        <w:t xml:space="preserve"> </w:t>
      </w:r>
      <w:r>
        <w:rPr>
          <w:iCs/>
          <w:i/>
        </w:rPr>
        <w:t xml:space="preserve">Malaysia Kuala Lumpur</w:t>
      </w:r>
    </w:p>
    <w:bookmarkEnd w:id="29"/>
    <w:p>
      <w:pPr>
        <w:pStyle w:val="BodyText"/>
      </w:pPr>
      <w:r>
        <w:t xml:space="preserve">© 2024 Academic Poster Presentation. All Rights Reserved. Presented at the International Conference on Educational Psychology.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School Counseling in Malaysia</dc:title>
  <dc:creator/>
  <dc:language>en</dc:language>
  <cp:keywords/>
  <dcterms:created xsi:type="dcterms:W3CDTF">2026-07-29T22:34:46Z</dcterms:created>
  <dcterms:modified xsi:type="dcterms:W3CDTF">2026-07-29T22:34:46Z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