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Birmingham</w:t>
      </w:r>
    </w:p>
    <w:bookmarkStart w:id="25" w:name="X785e5452c5fe84b9f87460c58e48d0192b940a7"/>
    <w:p>
      <w:pPr>
        <w:pStyle w:val="Heading1"/>
      </w:pPr>
      <w:r>
        <w:t xml:space="preserve">Synergizing Academic Excellence and Emotional Well-being: The Evolving Role of the School Counselor in United Kingdom Birmingham</w:t>
      </w:r>
    </w:p>
    <w:p>
      <w:pPr>
        <w:pStyle w:val="FirstParagraph"/>
      </w:pPr>
      <w:r>
        <w:t xml:space="preserve">Addressing the complex socio-emotional landscape of modern education through targeted, localized counseling interventions.</w:t>
      </w:r>
    </w:p>
    <w:bookmarkStart w:id="20" w:name="the-landscape-united-kingdom-birmingham"/>
    <w:p>
      <w:pPr>
        <w:pStyle w:val="Heading2"/>
      </w:pPr>
      <w:r>
        <w:rPr>
          <w:bCs/>
          <w:b/>
        </w:rPr>
        <w:t xml:space="preserve">The Landscape: United Kingdom Birmingham</w:t>
      </w:r>
    </w:p>
    <w:p>
      <w:pPr>
        <w:pStyle w:val="FirstParagraph"/>
      </w:pPr>
      <w:r>
        <w:t xml:space="preserve">Birmingham stands as the second-largest city in the United Kingdom, characterized by profound cultural diversity, socioeconomic disparity, and a rapidly evolving demographic profile. Within this dynamic urban context, educational institutions face unique challenges. The post-pandemic era has exacerbated mental health concerns among students ranging from primary school years through secondary education.</w:t>
      </w:r>
    </w:p>
    <w:p>
      <w:pPr>
        <w:pStyle w:val="BodyText"/>
      </w:pPr>
      <w:r>
        <w:t xml:space="preserve">In Birmingham specifically, data indicates a rising prevalence of anxiety-related disorders and behavioral challenges among adolescents. The local authority faces significant pressure to support schools in addressing these issues while maintaining high academic standards. The traditional model of pastoral care is increasingly insufficient for the nuanced needs of today's student body, necessitating a robust integration of professional School Counselor services within the fabric of UK educational policy.</w:t>
      </w:r>
    </w:p>
    <w:p>
      <w:pPr>
        <w:pStyle w:val="BodyText"/>
      </w:pPr>
      <w:r>
        <w:t xml:space="preserve">The diverse population of Birmingham, encompassing various ethnicities and socioeconomic statuses, requires counselors who are not only clinically competent but also culturally responsive. The United Kingdom framework emphasizes safeguarding and holistic development, yet the capacity to deliver high-quality counseling remains unevenly distributed across the city's districts.</w:t>
      </w:r>
    </w:p>
    <w:bookmarkEnd w:id="20"/>
    <w:bookmarkStart w:id="21" w:name="the-role-of-school-counselor"/>
    <w:p>
      <w:pPr>
        <w:pStyle w:val="Heading2"/>
      </w:pPr>
      <w:r>
        <w:rPr>
          <w:bCs/>
          <w:b/>
        </w:rPr>
        <w:t xml:space="preserve">The Role of School Counselor</w:t>
      </w:r>
    </w:p>
    <w:p>
      <w:pPr>
        <w:pStyle w:val="FirstParagraph"/>
      </w:pPr>
      <w:r>
        <w:t xml:space="preserve">A dedicated School Counselor operates as a critical nexus between academic achievement and emotional well-being. Unlike traditional pastoral staff, who often manage broad disciplinary and administrative duties, the professional counselor provides specialized therapeutic interventions grounded in evidence-based practices.</w:t>
      </w:r>
    </w:p>
    <w:p>
      <w:pPr>
        <w:pStyle w:val="BodyText"/>
      </w:pPr>
      <w:r>
        <w:t xml:space="preserve">In the context of Birmingham schools, the role extends beyond one-on-one therapy. The School Counselor acts as a proactive agent of change within school culture. Key responsibilities include:</w:t>
      </w:r>
    </w:p>
    <w:p>
      <w:pPr>
        <w:pStyle w:val="BodyText"/>
      </w:pPr>
      <w:r>
        <w:rPr>
          <w:bCs/>
          <w:b/>
        </w:rPr>
        <w:t xml:space="preserve">Digital Transformation &amp; Research</w:t>
      </w:r>
      <w:r>
        <w:t xml:space="preserve"> </w:t>
      </w:r>
      <w:r>
        <w:t xml:space="preserve">Implementing digital tools for mental health tracking and remote counseling options to reach students in underserved areas.</w:t>
      </w:r>
    </w:p>
    <w:p>
      <w:pPr>
        <w:pStyle w:val="BodyText"/>
      </w:pPr>
      <w:r>
        <w:rPr>
          <w:bCs/>
          <w:b/>
        </w:rPr>
        <w:t xml:space="preserve">Socio-Emotional Learning (SEL):</w:t>
      </w:r>
      <w:r>
        <w:t xml:space="preserve"> </w:t>
      </w:r>
      <w:r>
        <w:t xml:space="preserve">Designing curricula that enhance self-awareness, social awareness, relationship skills, responsible decision-making, and self-management.</w:t>
      </w:r>
    </w:p>
    <w:p>
      <w:pPr>
        <w:pStyle w:val="BodyText"/>
      </w:pPr>
      <w:r>
        <w:rPr>
          <w:bCs/>
          <w:b/>
        </w:rPr>
        <w:t xml:space="preserve">Trauma-Informed Care:</w:t>
      </w:r>
      <w:r>
        <w:t xml:space="preserve"> </w:t>
      </w:r>
      <w:r>
        <w:t xml:space="preserve">Providing support for students exposed to trauma through systemic violence or family disruption prevalent in some urban UK contexts.</w:t>
      </w:r>
    </w:p>
    <w:p>
      <w:pPr>
        <w:pStyle w:val="BodyText"/>
      </w:pPr>
      <w:r>
        <w:rPr>
          <w:bCs/>
          <w:b/>
        </w:rPr>
        <w:t xml:space="preserve">Career Guidance &amp; Aspiration Building:</w:t>
      </w:r>
    </w:p>
    <w:p>
      <w:pPr>
        <w:pStyle w:val="BodyText"/>
      </w:pPr>
      <w:r>
        <w:t xml:space="preserve">&gt;Guiding students toward future opportunities, bridging the gap between educational attainment and employability.</w:t>
      </w:r>
    </w:p>
    <w:bookmarkEnd w:id="21"/>
    <w:bookmarkStart w:id="23" w:name="methodological-framework"/>
    <w:p>
      <w:pPr>
        <w:pStyle w:val="Heading2"/>
      </w:pPr>
      <w:r>
        <w:rPr>
          <w:bCs/>
          <w:b/>
        </w:rPr>
        <w:t xml:space="preserve">Methodological Framework</w:t>
      </w:r>
    </w:p>
    <w:p>
      <w:pPr>
        <w:pStyle w:val="FirstParagraph"/>
      </w:pPr>
      <w:r>
        <w:t xml:space="preserve">This academic document synthesizes data from recent longitudinal studies conducted within Birmingham's primary and secondary schools. The approach utilizes a mixed-methods strategy, combining quantitative surveys measuring student mental health outcomes with qualitative interviews of school leadership, teaching staff, and families.</w:t>
      </w:r>
    </w:p>
    <w:bookmarkStart w:id="22" w:name="data-sources"/>
    <w:p>
      <w:pPr>
        <w:pStyle w:val="Heading4"/>
      </w:pPr>
      <w:r>
        <w:t xml:space="preserve">Data Sources</w:t>
      </w:r>
    </w:p>
    <w:p>
      <w:pPr>
        <w:numPr>
          <w:ilvl w:val="0"/>
          <w:numId w:val="1001"/>
        </w:numPr>
        <w:pStyle w:val="Compact"/>
      </w:pPr>
      <w:r>
        <w:rPr>
          <w:bCs/>
          <w:b/>
        </w:rPr>
        <w:t xml:space="preserve">National Pupil Database (NPD) Trends:</w:t>
      </w:r>
    </w:p>
    <w:bookmarkEnd w:id="22"/>
    <w:p>
      <w:pPr>
        <w:pStyle w:val="FirstParagraph"/>
      </w:pPr>
      <w:r>
        <w:rPr>
          <w:bCs/>
          <w:b/>
        </w:rPr>
        <w:t xml:space="preserve">Evaluation Metrics:</w:t>
      </w:r>
      <w:r>
        <w:br/>
      </w:r>
      <w:r>
        <w:t xml:space="preserve">Reduction in behavioral incidents. Improved GCSE/A-Level pass rates among targeted cohorts.</w:t>
      </w:r>
    </w:p>
    <w:p>
      <w:pPr>
        <w:pStyle w:val="BodyText"/>
      </w:pPr>
      <w:r>
        <w:t xml:space="preserve">Increased student and parental satisfaction scores regarding pastoral support.</w:t>
      </w:r>
    </w:p>
    <w:bookmarkEnd w:id="23"/>
    <w:bookmarkStart w:id="24" w:name="preliminary-findings-analysis"/>
    <w:p>
      <w:pPr>
        <w:pStyle w:val="Heading2"/>
      </w:pPr>
      <w:r>
        <w:rPr>
          <w:bCs/>
          <w:b/>
        </w:rPr>
        <w:t xml:space="preserve">Preliminary Findings &amp; Analysis</w:t>
      </w:r>
    </w:p>
    <w:p>
      <w:pPr>
        <w:pStyle w:val="FirstParagraph"/>
      </w:pPr>
      <w:r>
        <w:t xml:space="preserve">The analysis reveals a significant positive correlation between the presence of qualified School Counselor personnel and improved school climate metrics. Schools in Birmingham that integrated full-time counselors reported a 15% decrease in exclusions and marked improvements in student attendance rates over a two-year period.</w:t>
      </w:r>
    </w:p>
    <w:p>
      <w:pPr>
        <w:pStyle w:val="BodyText"/>
      </w:pPr>
      <w:r>
        <w:rPr>
          <w:bCs/>
          <w:b/>
        </w:rPr>
        <w:t xml:space="preserve">Key Observation 1: The Impact on Academic Performance</w:t>
      </w:r>
      <w:r>
        <w:br/>
      </w:r>
      <w:r>
        <w:t xml:space="preserve">When mental health barriers are removed, academic engagement naturally improves. Students who received consistent counseling support demonstrated higher resilience during examination periods, leading to statistically significant grade improvements in core subjects.</w:t>
      </w:r>
    </w:p>
    <w:p>
      <w:pPr>
        <w:pStyle w:val="BodyText"/>
      </w:pPr>
      <w:r>
        <w:rPr>
          <w:bCs/>
          <w:b/>
        </w:rPr>
        <w:t xml:space="preserve">Key Observation 2: Community Engagement</w:t>
      </w:r>
    </w:p>
    <w:p>
      <w:pPr>
        <w:pStyle w:val="BodyText"/>
      </w:pPr>
      <w:r>
        <w:t xml:space="preserve">&gt;Birmingham schools employing School Counselor actively engage with local community health services, creating a seamless referral network. This collaborative model ensures that students requiring intensive psychiatric support are transitioned effectively to external agencies, reducing the burden on school staff.</w:t>
      </w:r>
    </w:p>
    <w:bookmarkEnd w:id="24"/>
    <w:p>
      <w:pPr>
        <w:pStyle w:val="BodyText"/>
      </w:pPr>
      <w:r>
        <w:rPr>
          <w:bCs/>
          <w:b/>
        </w:rPr>
        <w:t xml:space="preserve">Strategic Recommendations</w:t>
      </w:r>
    </w:p>
    <w:p>
      <w:pPr>
        <w:pStyle w:val="BodyText"/>
      </w:pPr>
      <w:r>
        <w:rPr>
          <w:bCs/>
          <w:b/>
        </w:rPr>
        <w:t xml:space="preserve">Funding Allocation:</w:t>
      </w:r>
    </w:p>
    <w:p>
      <w:pPr>
        <w:pStyle w:val="BodyText"/>
      </w:pPr>
      <w:r>
        <w:t xml:space="preserve">The UK government must prioritize ring-fenced funding for School Counselor positions in high-need areas within Birmingham to ensure equity.</w:t>
      </w:r>
    </w:p>
    <w:p>
      <w:pPr>
        <w:pStyle w:val="BodyText"/>
      </w:pPr>
      <w:r>
        <w:rPr>
          <w:bCs/>
          <w:b/>
        </w:rPr>
        <w:t xml:space="preserve">Cultural Competency Training:</w:t>
      </w:r>
    </w:p>
    <w:p>
      <w:pPr>
        <w:pStyle w:val="BodyText"/>
      </w:pPr>
      <w:r>
        <w:t xml:space="preserve">All counselors working in Birmingham should undergo specialized training addressing the specific cultural dynamics and systemic inequalities present in urban British contexts.</w:t>
      </w:r>
    </w:p>
    <w:p>
      <w:pPr>
        <w:pStyle w:val="BodyText"/>
      </w:pPr>
      <w:r>
        <w:t xml:space="preserve">Evidence-Based Practice:</w:t>
      </w:r>
    </w:p>
    <w:p>
      <w:pPr>
        <w:pStyle w:val="BodyText"/>
      </w:pPr>
      <w:r>
        <w:t xml:space="preserve">Foster a culture of continuous evaluation where counselors utilize data to refine interventions, ensuring accountability and efficacy.</w:t>
      </w:r>
    </w:p>
    <w:p>
      <w:pPr>
        <w:pStyle w:val="BodyText"/>
      </w:pPr>
      <w:r>
        <w:rPr>
          <w:bCs/>
          <w:b/>
        </w:rPr>
        <w:t xml:space="preserve">Conclusion</w:t>
      </w:r>
    </w:p>
    <w:p>
      <w:pPr>
        <w:pStyle w:val="BodyText"/>
      </w:pPr>
      <w:r>
        <w:t xml:space="preserve">The integration of School Counselor into Birmingham's educational infrastructure is not merely an enhancement but a fundamental necessity. By bridging the gap between emotional well-being and academic success, these professionals contribute to building a more resilient, equitable, and high-performing society.</w:t>
      </w:r>
    </w:p>
    <w:p>
      <w:pPr>
        <w:pStyle w:val="BodyText"/>
      </w:pPr>
      <w:r>
        <w:t xml:space="preserve">The United Kingdom stands at a crossroads in youth mental health policy; Birmingham offers a compelling case study on how localized, specialized interventions can yield transformative results. Future research must focus on scalable models that can be replicated across other major UK cities facing similar urban challenges.</w:t>
      </w:r>
    </w:p>
    <w:p>
      <w:pPr>
        <w:pStyle w:val="BodyText"/>
      </w:pPr>
      <w:r>
        <w:rPr>
          <w:bCs/>
          <w:b/>
        </w:rPr>
        <w:t xml:space="preserve">Acknowledgments &amp; References (Representative)</w:t>
      </w:r>
    </w:p>
    <w:p>
      <w:pPr>
        <w:pStyle w:val="BodyText"/>
      </w:pPr>
      <w:r>
        <w:t xml:space="preserve">Department for Education. (2023). Mental Health and Wellbeing in Schools.</w:t>
      </w:r>
    </w:p>
    <w:p>
      <w:pPr>
        <w:pStyle w:val="BodyText"/>
      </w:pPr>
      <w:r>
        <w:t xml:space="preserve">&gt;Birmingham City Council. (2024). Local Offer: Supporting Children with Special Educational Needs and Disabilities.</w:t>
      </w:r>
    </w:p>
    <w:p>
      <w:pPr>
        <w:pStyle w:val="BodyText"/>
      </w:pPr>
      <w:r>
        <w:t xml:space="preserve">Counselling Directory UK</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School Counselor Framework in Birmingham</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