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Australia</w:t>
      </w:r>
      <w:r>
        <w:t xml:space="preserve"> </w:t>
      </w:r>
      <w:r>
        <w:t xml:space="preserve">Brisbane</w:t>
      </w:r>
    </w:p>
    <w:bookmarkStart w:id="20" w:name="X683eff1404a1736825207f847494f958b8fce7e"/>
    <w:p>
      <w:pPr>
        <w:pStyle w:val="Heading1"/>
      </w:pPr>
      <w:r>
        <w:t xml:space="preserve">The Evolving Role of the Social Worker</w:t>
      </w:r>
      <w:r>
        <w:br/>
      </w:r>
      <w:r>
        <w:t xml:space="preserve">In Urban Australian Contexts</w:t>
      </w:r>
    </w:p>
    <w:p>
      <w:pPr>
        <w:pStyle w:val="FirstParagraph"/>
      </w:pPr>
      <w:r>
        <w:t xml:space="preserve">A Focus on Community Resilience, Cultural Safety, and Clinical Practice in Australia Brisbane</w:t>
      </w:r>
    </w:p>
    <w:bookmarkEnd w:id="20"/>
    <w:p>
      <w:pPr>
        <w:pStyle w:val="BodyText"/>
      </w:pPr>
      <w:r>
        <w:rPr>
          <w:bCs/>
          <w:b/>
        </w:rPr>
        <w:t xml:space="preserve">Presenter:</w:t>
      </w:r>
      <w:r>
        <w:t xml:space="preserve">[Your Name/Title]</w:t>
      </w:r>
      <w:r>
        <w:br/>
      </w:r>
      <w:r>
        <w:t xml:space="preserve">Affiliation: University of Queensland / Griffith University Collaboration</w:t>
      </w:r>
      <w:r>
        <w:br/>
      </w:r>
      <w:r>
        <w:rPr>
          <w:iCs/>
          <w:i/>
        </w:rPr>
        <w:t xml:space="preserve">Presentation Context: National Social Work Conference, Australia Brisbane</w:t>
      </w:r>
    </w:p>
    <w:bookmarkStart w:id="21" w:name="introduction-local-context"/>
    <w:p>
      <w:pPr>
        <w:pStyle w:val="Heading2"/>
      </w:pPr>
      <w:r>
        <w:t xml:space="preserve">1. Introduction &amp; Local Context</w:t>
      </w:r>
    </w:p>
    <w:p>
      <w:pPr>
        <w:pStyle w:val="FirstParagraph"/>
      </w:pPr>
      <w:r>
        <w:t xml:space="preserve">The profession of social work is undergoing a significant transformation, driven by complex socio-economic shifts and evolving demographic patterns. This poster presentation critically examines the multifaceted role of the social worker within the specific urban landscape of Australia Brisbane.</w:t>
      </w:r>
    </w:p>
    <w:p>
      <w:pPr>
        <w:pStyle w:val="BodyText"/>
      </w:pPr>
      <w:r>
        <w:rPr>
          <w:bCs/>
          <w:b/>
        </w:rPr>
        <w:t xml:space="preserve">Australia Brisbane</w:t>
      </w:r>
      <w:r>
        <w:t xml:space="preserve"> </w:t>
      </w:r>
      <w:r>
        <w:t xml:space="preserve">serves as a unique case study for contemporary social work practice. As Queensland’s capital, it faces distinct challenges including rapid urbanization, significant migrant influxes, and a housing affordability crisis that disproportionately affects vulnerable populations. The intersection of these factors creates a pressing need for highly skilled practitioners who can navigate both the systemic barriers of the Australian welfare state and the immediate needs of individuals on the ground.</w:t>
      </w:r>
    </w:p>
    <w:p>
      <w:pPr>
        <w:pStyle w:val="BodyText"/>
      </w:pPr>
      <w:r>
        <w:t xml:space="preserve">This document explores how modern social work practice in this region must adapt to remain effective, ethical, and culturally responsive.</w:t>
      </w:r>
    </w:p>
    <w:bookmarkEnd w:id="21"/>
    <w:bookmarkStart w:id="22" w:name="critical-challenges-facing-the-sector"/>
    <w:p>
      <w:pPr>
        <w:pStyle w:val="Heading2"/>
      </w:pPr>
      <w:r>
        <w:t xml:space="preserve">2. Critical Challenges Facing the Sector</w:t>
      </w:r>
    </w:p>
    <w:p>
      <w:pPr>
        <w:pStyle w:val="FirstParagraph"/>
      </w:pPr>
      <w:r>
        <w:t xml:space="preserve">Social workers operating in Brisbane today must contend with a confluence of challenges that define their daily practice:</w:t>
      </w:r>
    </w:p>
    <w:p>
      <w:pPr>
        <w:numPr>
          <w:ilvl w:val="0"/>
          <w:numId w:val="1001"/>
        </w:numPr>
        <w:pStyle w:val="Compact"/>
      </w:pPr>
      <w:r>
        <w:rPr>
          <w:bCs/>
          <w:b/>
        </w:rPr>
        <w:t xml:space="preserve">Housing Instability:</w:t>
      </w:r>
      <w:r>
        <w:t xml:space="preserve"> </w:t>
      </w:r>
      <w:r>
        <w:t xml:space="preserve">Brisbane has experienced a surge in homelessness and rental stress. Social workers are increasingly required to act not just as counselors, but as advocates within complex housing allocation systems involving state government bodies and non-government organizations (NGOs).</w:t>
      </w:r>
    </w:p>
    <w:p>
      <w:pPr>
        <w:numPr>
          <w:ilvl w:val="0"/>
          <w:numId w:val="1001"/>
        </w:numPr>
        <w:pStyle w:val="Compact"/>
      </w:pPr>
      <w:r>
        <w:rPr>
          <w:bCs/>
          <w:b/>
        </w:rPr>
        <w:t xml:space="preserve">Mental Health Crisis:</w:t>
      </w:r>
      <w:r>
        <w:t xml:space="preserve"> </w:t>
      </w:r>
      <w:r>
        <w:t xml:space="preserve">Post-pandemic mental health disparities have widened. Access to allied health supports through the Medicare Benefits Schedule (MBS) has improved, yet gaps remain. Social workers are pivotal in coordinating care between general practitioners, psychologists, and community support networks.</w:t>
      </w:r>
    </w:p>
    <w:p>
      <w:pPr>
        <w:numPr>
          <w:ilvl w:val="0"/>
          <w:numId w:val="1001"/>
        </w:numPr>
        <w:pStyle w:val="Compact"/>
      </w:pPr>
      <w:r>
        <w:rPr>
          <w:bCs/>
          <w:b/>
        </w:rPr>
        <w:t xml:space="preserve">Racism and Discrimination:</w:t>
      </w:r>
      <w:r>
        <w:t xml:space="preserve"> </w:t>
      </w:r>
      <w:r>
        <w:t xml:space="preserve">With a growing diverse population in Australia Brisbane, social workers must address systemic racism and discrimination affecting Indigenous Australians (First Nations peoples) and recent refugees. This requires a deep commitment to anti-oppressive practice frameworks.</w:t>
      </w:r>
    </w:p>
    <w:p>
      <w:pPr>
        <w:pStyle w:val="FirstParagraph"/>
      </w:pPr>
      <w:r>
        <w:rPr>
          <w:bCs/>
          <w:b/>
        </w:rPr>
        <w:t xml:space="preserve">Note:</w:t>
      </w:r>
      <w:r>
        <w:t xml:space="preserve">The role of the Social Worker is no longer confined to clinical settings but extends into policy advocacy, community development, and digital service delivery.</w:t>
      </w:r>
    </w:p>
    <w:bookmarkEnd w:id="22"/>
    <w:bookmarkStart w:id="23" w:name="theoretical-frameworks-in-practice"/>
    <w:p>
      <w:pPr>
        <w:pStyle w:val="Heading2"/>
      </w:pPr>
      <w:r>
        <w:t xml:space="preserve">3. Theoretical Frameworks in Practice</w:t>
      </w:r>
    </w:p>
    <w:p>
      <w:pPr>
        <w:pStyle w:val="FirstParagraph"/>
      </w:pPr>
      <w:r>
        <w:t xml:space="preserve">To address the complexities of working in Australia Brisbane, social workers must employ robust theoretical frameworks that guide their interventions.</w:t>
      </w:r>
    </w:p>
    <w:p>
      <w:pPr>
        <w:pStyle w:val="BodyText"/>
      </w:pPr>
      <w:r>
        <w:rPr>
          <w:bCs/>
          <w:b/>
        </w:rPr>
        <w:t xml:space="preserve">Social Justice Model:</w:t>
      </w:r>
    </w:p>
    <w:p>
      <w:pPr>
        <w:pStyle w:val="BodyText"/>
      </w:pPr>
      <w:r>
        <w:t xml:space="preserve">This model remains central to the identity of a Social Worker. In the context of Brisbane, this translates to advocating for equitable access to resources for marginalized groups. It challenges practitioners to look beyond individual pathology and examine structural inequalities.</w:t>
      </w:r>
    </w:p>
    <w:p>
      <w:pPr>
        <w:pStyle w:val="BodyText"/>
      </w:pPr>
      <w:r>
        <w:rPr>
          <w:bCs/>
          <w:b/>
        </w:rPr>
        <w:t xml:space="preserve">Eco-Systems Theory:</w:t>
      </w:r>
    </w:p>
    <w:p>
      <w:pPr>
        <w:pStyle w:val="BodyText"/>
      </w:pPr>
      <w:r>
        <w:t xml:space="preserve">This framework is particularly relevant in Australia Brisbane due to its geographic spread. Practitioners must understand how environmental factors, such as climate change impacts (e.g., flooding events), intersect with social determinants of health. A flood in Western Brisbane suburbs affects housing security, which in turn impacts educational outcomes for children and employment stability for adults.</w:t>
      </w:r>
    </w:p>
    <w:p>
      <w:pPr>
        <w:pStyle w:val="BodyText"/>
      </w:pPr>
      <w:r>
        <w:rPr>
          <w:bCs/>
          <w:b/>
        </w:rPr>
        <w:t xml:space="preserve">Culturally Safe Practice:</w:t>
      </w:r>
    </w:p>
    <w:p>
      <w:pPr>
        <w:pStyle w:val="BodyText"/>
      </w:pPr>
      <w:r>
        <w:t xml:space="preserve">In a multicultural hub like Australia Brisbane, cultural safety is non-negotiable. This goes beyond "cultural competence." It requires social workers to reflect on their own power positions and ensure that service delivery respects the worldview of the client, particularly when working with Aboriginal and Torres Strait Islander communities.</w:t>
      </w:r>
    </w:p>
    <w:bookmarkEnd w:id="23"/>
    <w:bookmarkStart w:id="24" w:name="application-in-australia-brisbane"/>
    <w:p>
      <w:pPr>
        <w:pStyle w:val="Heading2"/>
      </w:pPr>
      <w:r>
        <w:t xml:space="preserve">4. Application in Australia Brisbane</w:t>
      </w:r>
    </w:p>
    <w:p>
      <w:pPr>
        <w:pStyle w:val="FirstParagraph"/>
      </w:pPr>
      <w:r>
        <w:t xml:space="preserve">This section illustrates the practical application of social work principles in a local setting, highlighting the tangible impact of professional intervention.</w:t>
      </w:r>
    </w:p>
    <w:p>
      <w:pPr>
        <w:pStyle w:val="BodyText"/>
      </w:pPr>
      <w:r>
        <w:rPr>
          <w:bCs/>
          <w:b/>
          <w:iCs/>
          <w:i/>
        </w:rPr>
        <w:t xml:space="preserve">Case Scenario: Youth Disengagement and Housing Support</w:t>
      </w:r>
    </w:p>
    <w:p>
      <w:pPr>
        <w:pStyle w:val="BodyText"/>
      </w:pPr>
      <w:r>
        <w:t xml:space="preserve">In recent years, Brisbane has seen an increase in youth disengaging from education and entering precarious living situations. A Social Worker involved in a local NGO would utilize a strengths-based approach.</w:t>
      </w:r>
    </w:p>
    <w:p>
      <w:pPr>
        <w:numPr>
          <w:ilvl w:val="0"/>
          <w:numId w:val="1002"/>
        </w:numPr>
        <w:pStyle w:val="Compact"/>
      </w:pPr>
      <w:r>
        <w:rPr>
          <w:bCs/>
          <w:b/>
        </w:rPr>
        <w:t xml:space="preserve">Engagement:</w:t>
      </w:r>
      <w:r>
        <w:t xml:space="preserve">The Social Worker builds rapport with the youth, acknowledging their lived experiences without judgment.</w:t>
      </w:r>
    </w:p>
    <w:p>
      <w:pPr>
        <w:numPr>
          <w:ilvl w:val="0"/>
          <w:numId w:val="1002"/>
        </w:numPr>
        <w:pStyle w:val="Compact"/>
      </w:pPr>
      <w:r>
        <w:rPr>
          <w:bCs/>
          <w:b/>
        </w:rPr>
        <w:t xml:space="preserve">Assessment:</w:t>
      </w:r>
      <w:r>
        <w:t xml:space="preserve">A holistic assessment is conducted, considering family dynamics, trauma history, and educational barriers specific to the Brisbane school system.</w:t>
      </w:r>
    </w:p>
    <w:p>
      <w:pPr>
        <w:numPr>
          <w:ilvl w:val="0"/>
          <w:numId w:val="1002"/>
        </w:numPr>
        <w:pStyle w:val="Compact"/>
      </w:pPr>
      <w:r>
        <w:rPr>
          <w:bCs/>
          <w:b/>
        </w:rPr>
        <w:t xml:space="preserve">Action Planning:</w:t>
      </w:r>
      <w:r>
        <w:t xml:space="preserve">The practitioner collaborates with housing providers (such as Mission Australia or Anglicare) and educational support staff to create a sustainable reintegration plan.</w:t>
      </w:r>
    </w:p>
    <w:p>
      <w:pPr>
        <w:numPr>
          <w:ilvl w:val="0"/>
          <w:numId w:val="1002"/>
        </w:numPr>
        <w:pStyle w:val="Compact"/>
      </w:pPr>
      <w:r>
        <w:rPr>
          <w:bCs/>
          <w:b/>
        </w:rPr>
        <w:t xml:space="preserve">Advocacy:</w:t>
      </w:r>
      <w:r>
        <w:t xml:space="preserve">The Social Worker advocates for policy changes at the local council level in Australia Brisbane to improve youth mental health funding.</w:t>
      </w:r>
    </w:p>
    <w:p>
      <w:pPr>
        <w:pStyle w:val="FirstParagraph"/>
      </w:pPr>
      <w:r>
        <w:t xml:space="preserve">This example demonstrates that the role of a Social Worker is dynamic, requiring skills in counseling, case management, and macro-level advocacy simultaneously.</w:t>
      </w:r>
    </w:p>
    <w:bookmarkEnd w:id="24"/>
    <w:bookmarkStart w:id="25" w:name="conclusion-future-directions"/>
    <w:p>
      <w:pPr>
        <w:pStyle w:val="Heading2"/>
      </w:pPr>
      <w:r>
        <w:t xml:space="preserve">5. Conclusion &amp; Future Directions</w:t>
      </w:r>
    </w:p>
    <w:p>
      <w:pPr>
        <w:pStyle w:val="FirstParagraph"/>
      </w:pPr>
      <w:r>
        <w:t xml:space="preserve">The profession of Social Work in Australia Brisbane stands at a crossroads. The demand for services is outstripping supply, yet the opportunities to effect meaningful change are greater than ever.</w:t>
      </w:r>
    </w:p>
    <w:p>
      <w:pPr>
        <w:pStyle w:val="BodyText"/>
      </w:pPr>
      <w:r>
        <w:rPr>
          <w:bCs/>
          <w:b/>
        </w:rPr>
        <w:t xml:space="preserve">Key Takeaways:</w:t>
      </w:r>
    </w:p>
    <w:p>
      <w:pPr>
        <w:numPr>
          <w:ilvl w:val="0"/>
          <w:numId w:val="1003"/>
        </w:numPr>
        <w:pStyle w:val="Compact"/>
      </w:pPr>
      <w:r>
        <w:rPr>
          <w:bCs/>
          <w:b/>
        </w:rPr>
        <w:t xml:space="preserve">Demand for Specialization:</w:t>
      </w:r>
      <w:r>
        <w:t xml:space="preserve">The need for Social Workers specialized in trauma, substance abuse, and Indigenous health is critical in Australia Brisbane.</w:t>
      </w:r>
    </w:p>
    <w:p>
      <w:pPr>
        <w:numPr>
          <w:ilvl w:val="0"/>
          <w:numId w:val="1003"/>
        </w:numPr>
        <w:pStyle w:val="Compact"/>
      </w:pPr>
      <w:r>
        <w:rPr>
          <w:iCs/>
          <w:i/>
        </w:rPr>
        <w:t xml:space="preserve">Tech Integration:</w:t>
      </w:r>
      <w:r>
        <w:t xml:space="preserve">The future of social work involves integrating telehealth solutions to reach remote areas within Queensland, ensuring equitable access regardless of location.</w:t>
      </w:r>
    </w:p>
    <w:p>
      <w:pPr>
        <w:numPr>
          <w:ilvl w:val="0"/>
          <w:numId w:val="1003"/>
        </w:numPr>
        <w:pStyle w:val="Compact"/>
      </w:pPr>
      <w:r>
        <w:rPr>
          <w:bCs/>
          <w:b/>
        </w:rPr>
        <w:t xml:space="preserve">Interdisciplinary Collaboration:</w:t>
      </w:r>
      <w:r>
        <w:t xml:space="preserve">Social Workers must continue to bridge the gap between health, education, and legal systems. The complexity of modern issues requires a team-based approach.</w:t>
      </w:r>
    </w:p>
    <w:p>
      <w:pPr>
        <w:pStyle w:val="FirstParagraph"/>
      </w:pPr>
      <w:r>
        <w:t xml:space="preserve">In conclusion, the Social Worker in Australia Brisbane is an essential agent of social change. By adhering to ethical standards and employing evidence-based practices, they contribute significantly to the well-being of individuals and communities. Future research should focus on longitudinal outcomes of intervention strategies specifically tailored to the Brisbane urban context.</w:t>
      </w:r>
    </w:p>
    <w:bookmarkEnd w:id="25"/>
    <w:p>
      <w:pPr>
        <w:pStyle w:val="BodyText"/>
      </w:pPr>
      <w:r>
        <w:rPr>
          <w:bCs/>
          <w:b/>
        </w:rPr>
        <w:t xml:space="preserve">Contact Information:</w:t>
      </w:r>
      <w:r>
        <w:br/>
      </w:r>
      <w:r>
        <w:t xml:space="preserve">Email: contact@socialworkresearch.edu.au | Website: www.socialworkposters.org</w:t>
      </w:r>
      <w:r>
        <w:br/>
      </w:r>
      <w:r>
        <w:t xml:space="preserve">© 2023 Academic Poster Presentation Series. All Rights Reserved.</w:t>
      </w:r>
    </w:p>
    <w:p>
      <w:pPr>
        <w:pStyle w:val="BodyText"/>
      </w:pPr>
      <w:r>
        <w:t xml:space="preserve">Disclaimer: This document is for academic and informational purposes only regarding Social Work in Australia Brisbane.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Australia Brisbane</dc:title>
  <dc:creator/>
  <dc:language>en</dc:language>
  <cp:keywords/>
  <dcterms:created xsi:type="dcterms:W3CDTF">2026-07-29T13:00:41Z</dcterms:created>
  <dcterms:modified xsi:type="dcterms:W3CDTF">2026-07-29T13:00:41Z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