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Brussels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The Role of the Social Worker in Brussels</dc:title>
  <dc:creator/>
  <dc:language>en</dc:language>
  <cp:keywords/>
  <dcterms:created xsi:type="dcterms:W3CDTF">2026-09-26T22:31:43Z</dcterms:created>
  <dcterms:modified xsi:type="dcterms:W3CDTF">2026-09-26T22:31:43Z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 scale=1.0</vt:lpwstr>
  </property>
</Properties>
</file>