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p>
      <w:pPr>
        <w:pStyle w:val="BodyText"/>
      </w:pPr>
      <w:r>
        <w:t xml:space="preserve">body { font-family: Arial, sans-serif; line-height: 1.6; margin: 20px; } h1, h2 { color:#333; } p { margin-bottom: 15px;} ul{margin-left:-40px;} .section{background-color:#f9f9f9;padding:20px;margin-bottom:20px;border-radius:5 px;border-left:solid 5px #4CAF50} h3 { color:#2c3e50; } img { max-width:10 %; height:auto;} footer{text-align:center;font-size :small;color:#777;margin-top :40px;}</w:t>
      </w:r>
    </w:p>
    <w:bookmarkStart w:id="20" w:name="Xe03b0f324366fd085e7e7e4542bc4bcc64c5d5b"/>
    <w:p>
      <w:pPr>
        <w:pStyle w:val="Heading1"/>
      </w:pPr>
      <w:r>
        <w:t xml:space="preserve">A Comprehensive Analysis of the Role and Impact of Social Workers in Shanghai, China</w:t>
      </w:r>
    </w:p>
    <w:p>
      <w:pPr>
        <w:pStyle w:val="FirstParagraph"/>
      </w:pPr>
      <w:r>
        <w:t xml:space="preserve">An Academic Poster Presentation</w:t>
      </w:r>
    </w:p>
    <w:bookmarkEnd w:id="20"/>
    <w:p>
      <w:pPr>
        <w:pStyle w:val="BodyText"/>
      </w:pPr>
      <w:r>
        <w:t xml:space="preserve">Introduction &lt; p&gt;The field of social work has evolved significantly over the past decades, adapting to various socio-economic contexts globally. In recent years, there has been a notable surge in professional interest and institutional support for social workers in China's bustling metropolis of Shanghai. This poster aims to explore the multifaceted role of Social Workers within this dynamic urban landscape underpinned by specific academic frameworks relevant to both 'Poster Presentation academic' discourse and the unique socio-cultural fabric of 'China Shanghai'.</w:t>
      </w:r>
    </w:p>
    <w:bookmarkStart w:id="21" w:name="historical-context"/>
    <w:p>
      <w:pPr>
        <w:pStyle w:val="Heading2"/>
      </w:pPr>
      <w:r>
        <w:t xml:space="preserve">Historical Context</w:t>
      </w:r>
    </w:p>
    <w:p>
      <w:pPr>
        <w:pStyle w:val="FirstParagraph"/>
      </w:pPr>
      <w:r>
        <w:t xml:space="preserve">The concept of social work in China has undergone profound transformations since its inception. Initially rooted in charitable practices, it has progressively integrated modern professional methodologies influenced by Western paradigms. In Shanghai, this evolution was accelerated by the city's status as an international financial hub and its diverse population demands.</w:t>
      </w:r>
    </w:p>
    <w:bookmarkEnd w:id="21"/>
    <w:bookmarkStart w:id="22" w:name="the-current-role-of-social-workers"/>
    <w:p>
      <w:pPr>
        <w:pStyle w:val="Heading2"/>
      </w:pPr>
      <w:r>
        <w:t xml:space="preserve">The Current Role of Social Workers</w:t>
      </w:r>
    </w:p>
    <w:p>
      <w:pPr>
        <w:numPr>
          <w:ilvl w:val="0"/>
          <w:numId w:val="1001"/>
        </w:numPr>
        <w:pStyle w:val="Compact"/>
      </w:pPr>
      <w:r>
        <w:rPr>
          <w:bCs/>
          <w:b/>
        </w:rPr>
        <w:t xml:space="preserve">Mental Health Support:</w:t>
      </w:r>
      <w:r>
        <w:t xml:space="preserve"> </w:t>
      </w:r>
      <w:r>
        <w:t xml:space="preserve">Addressing rising mental health issues among urban residents due to stressors inherent in city living.</w:t>
      </w:r>
    </w:p>
    <w:p>
      <w:pPr>
        <w:numPr>
          <w:ilvl w:val="0"/>
          <w:numId w:val="1001"/>
        </w:numPr>
        <w:pStyle w:val="Compact"/>
      </w:pPr>
      <w:r>
        <w:rPr>
          <w:bCs/>
          <w:b/>
        </w:rPr>
        <w:t xml:space="preserve">Elderly Care:</w:t>
      </w:r>
      <w:r>
        <w:t xml:space="preserve"> </w:t>
      </w:r>
      <w:r>
        <w:t xml:space="preserve">Providing specialized services to an aging population, ensuring quality of life and dignity.</w:t>
      </w:r>
    </w:p>
    <w:p>
      <w:pPr>
        <w:pStyle w:val="FirstParagraph"/>
      </w:pPr>
      <w:r>
        <w:t xml:space="preserve">In Shanghai, social workers play a crucial role in bridging gaps between traditional family structures and modern societal needs. They facilitate access to healthcare, education, and legal assistance for vulnerable groups such as migrant workers’ families.</w:t>
      </w:r>
    </w:p>
    <w:bookmarkEnd w:id="22"/>
    <w:bookmarkStart w:id="23" w:name="challenges-faced"/>
    <w:p>
      <w:pPr>
        <w:pStyle w:val="Heading2"/>
      </w:pPr>
      <w:r>
        <w:t xml:space="preserve">Challenges Faced</w:t>
      </w:r>
    </w:p>
    <w:p>
      <w:pPr>
        <w:pStyle w:val="FirstParagraph"/>
      </w:pPr>
      <w:r>
        <w:t xml:space="preserve">The profession faces several hurdles including limited public awareness about social work services, inadequate funding mechanisms compared to other healthcare professions, and a lack of standardized training programs. Despite these challenges, there is growing recognition from policymakers on the necessity of robust social service infrastructures.</w:t>
      </w:r>
    </w:p>
    <w:bookmarkEnd w:id="23"/>
    <w:bookmarkStart w:id="24" w:name="case-studies"/>
    <w:p>
      <w:pPr>
        <w:pStyle w:val="Heading2"/>
      </w:pPr>
      <w:r>
        <w:t xml:space="preserve">Case Studies</w:t>
      </w:r>
    </w:p>
    <w:p>
      <w:pPr>
        <w:pStyle w:val="FirstParagraph"/>
      </w:pPr>
      <w:r>
        <w:t xml:space="preserve">This section highlights two exemplary initiatives led by Social Workers in Shanghai:</w:t>
      </w:r>
    </w:p>
    <w:p>
      <w:pPr>
        <w:numPr>
          <w:ilvl w:val="0"/>
          <w:numId w:val="1002"/>
        </w:numPr>
        <w:pStyle w:val="Compact"/>
      </w:pPr>
      <w:r>
        <w:rPr>
          <w:bCs/>
          <w:b/>
        </w:rPr>
        <w:t xml:space="preserve">The Community Integration Program:</w:t>
      </w:r>
      <w:r>
        <w:t xml:space="preserve">Aims to integrate migrant populations into local communities through cultural exchange activities and job training programs.</w:t>
      </w:r>
    </w:p>
    <w:p>
      <w:pPr>
        <w:numPr>
          <w:ilvl w:val="0"/>
          <w:numId w:val="1003"/>
        </w:numPr>
        <w:pStyle w:val="Compact"/>
      </w:pPr>
      <w:r>
        <w:rPr>
          <w:bCs/>
          <w:b/>
        </w:rPr>
        <w:t xml:space="preserve">Senior Companionship Initiative:</w:t>
      </w:r>
      <w:r>
        <w:t xml:space="preserve"> </w:t>
      </w:r>
      <w:r>
        <w:t xml:space="preserve">Focuses on reducing loneliness among elderly citizens by pairing them with young volunteers for regular companionship.</w:t>
      </w:r>
    </w:p>
    <w:bookmarkEnd w:id="24"/>
    <w:bookmarkStart w:id="25" w:name="future-directions"/>
    <w:p>
      <w:pPr>
        <w:pStyle w:val="Heading2"/>
      </w:pPr>
      <w:r>
        <w:t xml:space="preserve">Future Directions</w:t>
      </w:r>
    </w:p>
    <w:p>
      <w:pPr>
        <w:pStyle w:val="FirstParagraph"/>
      </w:pPr>
      <w:r>
        <w:t xml:space="preserve">To enhance the efficacy of Social Workers in China Shanghai, recommendations include increasing governmental funding for training programs, promoting inter-disciplinary collaboration with healthcare providers, and expanding public awareness campaigns to foster greater acceptance and utilization of social work services.</w:t>
      </w:r>
    </w:p>
    <w:bookmarkEnd w:id="25"/>
    <w:p>
      <w:pPr>
        <w:pStyle w:val="BodyText"/>
      </w:pPr>
      <w:r>
        <w:t xml:space="preserve">&lt; p&gt;© 2023 Academic Poster Presentation | Prepared for International Conference on Social Development in Urban Settings</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202">
    <w:nsid w:val="A99202"/>
    <w:multiLevelType w:val="multilevel"/>
    <w:lvl w:ilvl="0">
      <w:start w:val="2"/>
      <w:numFmt w:val="decimal"/>
      <w:lvlText w:val="%1."/>
      <w:lvlJc w:val="left"/>
      <w:pPr>
        <w:ind w:left="720" w:hanging="480"/>
      </w:pPr>
    </w:lvl>
    <w:lvl w:ilvl="1">
      <w:start w:val="2"/>
      <w:numFmt w:val="lowerLetter"/>
      <w:lvlText w:val="%2."/>
      <w:lvlJc w:val="left"/>
      <w:pPr>
        <w:ind w:left="1440" w:hanging="480"/>
      </w:pPr>
    </w:lvl>
    <w:lvl w:ilvl="2">
      <w:start w:val="2"/>
      <w:numFmt w:val="lowerRoman"/>
      <w:lvlText w:val="%3."/>
      <w:lvlJc w:val="left"/>
      <w:pPr>
        <w:ind w:left="2160" w:hanging="480"/>
      </w:pPr>
    </w:lvl>
    <w:lvl w:ilvl="3">
      <w:start w:val="2"/>
      <w:numFmt w:val="decimal"/>
      <w:lvlText w:val="%4."/>
      <w:lvlJc w:val="left"/>
      <w:pPr>
        <w:ind w:left="2880" w:hanging="480"/>
      </w:pPr>
    </w:lvl>
    <w:lvl w:ilvl="4">
      <w:start w:val="2"/>
      <w:numFmt w:val="lowerLetter"/>
      <w:lvlText w:val="%5."/>
      <w:lvlJc w:val="left"/>
      <w:pPr>
        <w:ind w:left="3600" w:hanging="480"/>
      </w:pPr>
    </w:lvl>
    <w:lvl w:ilvl="5">
      <w:start w:val="2"/>
      <w:numFmt w:val="lowerRoman"/>
      <w:lvlText w:val="%6."/>
      <w:lvlJc w:val="left"/>
      <w:pPr>
        <w:ind w:left="4320" w:hanging="480"/>
      </w:pPr>
    </w:lvl>
    <w:lvl w:ilvl="6">
      <w:start w:val="2"/>
      <w:numFmt w:val="decimal"/>
      <w:lvlText w:val="%7."/>
      <w:lvlJc w:val="left"/>
      <w:pPr>
        <w:ind w:left="5040" w:hanging="480"/>
      </w:pPr>
    </w:lvl>
    <w:lvl w:ilvl="7">
      <w:start w:val="2"/>
      <w:numFmt w:val="lowerLetter"/>
      <w:lvlText w:val="%8."/>
      <w:lvlJc w:val="left"/>
      <w:pPr>
        <w:ind w:left="5760" w:hanging="480"/>
      </w:pPr>
    </w:lvl>
    <w:lvl w:ilvl="8">
      <w:start w:val="2"/>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2026-07-29T15:05:35Z</dcterms:created>
  <dcterms:modified xsi:type="dcterms:W3CDTF">2026-07-29T15:05:35Z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