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Colombia</w:t>
      </w:r>
      <w:r>
        <w:t xml:space="preserve"> </w:t>
      </w:r>
      <w:r>
        <w:t xml:space="preserve">Bogotá</w:t>
      </w:r>
    </w:p>
    <w:bookmarkStart w:id="20" w:name="Xb57a3b1050164ac6b846fd51b28b50695d0f5e9"/>
    <w:p>
      <w:pPr>
        <w:pStyle w:val="Heading1"/>
      </w:pPr>
      <w:r>
        <w:t xml:space="preserve">Bridging Gaps: The Critical Role of the Professional Social Worker in Urban Development and Social Justice in Colombia Bogotá</w:t>
      </w:r>
    </w:p>
    <w:p>
      <w:pPr>
        <w:pStyle w:val="FirstParagraph"/>
      </w:pPr>
      <w:r>
        <w:rPr>
          <w:bCs/>
          <w:b/>
        </w:rPr>
        <w:t xml:space="preserve">Poster Presentation Academic Document</w:t>
      </w:r>
    </w:p>
    <w:p>
      <w:pPr>
        <w:pStyle w:val="BodyText"/>
      </w:pPr>
      <w:r>
        <w:t xml:space="preserve">// Important aspect: Academic Context</w:t>
      </w:r>
    </w:p>
    <w:p>
      <w:pPr>
        <w:pStyle w:val="BodyText"/>
      </w:pPr>
      <w:r>
        <w:rPr>
          <w:iCs/>
          <w:i/>
        </w:rPr>
        <w:t xml:space="preserve">Focused on the specific context of Colombia Bogotá</w:t>
      </w:r>
    </w:p>
    <w:p>
      <w:pPr>
        <w:pStyle w:val="BodyText"/>
      </w:pPr>
      <w:r>
        <w:t xml:space="preserve">// Important aspect: Geographic Focus</w:t>
      </w:r>
    </w:p>
    <w:p>
      <w:pPr>
        <w:pStyle w:val="BodyText"/>
      </w:pPr>
      <w:r>
        <w:t xml:space="preserve">[Author Name]</w:t>
      </w:r>
      <w:r>
        <w:t xml:space="preserve">,</w:t>
      </w:r>
      <w:r>
        <w:t xml:space="preserve"> </w:t>
      </w:r>
      <w:r>
        <w:t xml:space="preserve">Department of Social Sciences, [University Name]</w:t>
      </w:r>
      <w:r>
        <w:br/>
      </w:r>
      <w:r>
        <w:t xml:space="preserve">Contact: [Email Address] | Date: October 2023 // Important aspect: Temporal Context for Academic Presentation</w:t>
      </w:r>
    </w:p>
    <w:p>
      <w:pPr>
        <w:pStyle w:val="BodyText"/>
      </w:pPr>
      <w:r>
        <w:t xml:space="preserve">// End author info div - Important aspect of structure</w:t>
      </w:r>
    </w:p>
    <w:bookmarkEnd w:id="20"/>
    <w:p>
      <w:pPr>
        <w:pStyle w:val="BodyText"/>
      </w:pPr>
      <w:r>
        <w:t xml:space="preserve">// End header section</w:t>
      </w:r>
    </w:p>
    <w:bookmarkStart w:id="21" w:name="introduction-and-background"/>
    <w:p>
      <w:pPr>
        <w:pStyle w:val="Heading2"/>
      </w:pPr>
      <w:r>
        <w:t xml:space="preserve">1. Introduction and Background</w:t>
      </w:r>
    </w:p>
    <w:p>
      <w:pPr>
        <w:pStyle w:val="FirstParagraph"/>
      </w:pPr>
      <w:r>
        <w:t xml:space="preserve">// Important aspect: Heading Style</w:t>
      </w:r>
    </w:p>
    <w:p>
      <w:pPr>
        <w:pStyle w:val="BodyText"/>
      </w:pPr>
      <w:r>
        <w:t xml:space="preserve">The landscape of social work in modern urban centers is defined by complex intersections of poverty, displacement, inequality, and institutional gaps. In the specific context of</w:t>
      </w:r>
      <w:r>
        <w:t xml:space="preserve"> </w:t>
      </w:r>
      <w:r>
        <w:rPr>
          <w:bCs/>
          <w:b/>
        </w:rPr>
        <w:t xml:space="preserve">Colombia Bogotá</w:t>
      </w:r>
      <w:r>
        <w:t xml:space="preserve">, these challenges are magnified by decades of armed conflict, rapid urbanization that has outpaced infrastructure planning, and significant socioeconomic disparities between different strata of society. This</w:t>
      </w:r>
      <w:r>
        <w:t xml:space="preserve"> </w:t>
      </w:r>
      <w:r>
        <w:rPr>
          <w:bCs/>
          <w:b/>
        </w:rPr>
        <w:t xml:space="preserve">Poster Presentation academic</w:t>
      </w:r>
      <w:r>
        <w:t xml:space="preserve"> </w:t>
      </w:r>
      <w:r>
        <w:t xml:space="preserve">document aims to elucidate the multifaceted role of the</w:t>
      </w:r>
      <w:r>
        <w:t xml:space="preserve"> </w:t>
      </w:r>
      <w:r>
        <w:rPr>
          <w:bCs/>
          <w:b/>
        </w:rPr>
        <w:t xml:space="preserve">Social Worker</w:t>
      </w:r>
      <w:r>
        <w:t xml:space="preserve">, not merely as a service provider but as a critical agent of structural change, community empowerment, and policy advocacy within this dynamic metropolis.</w:t>
      </w:r>
    </w:p>
    <w:p>
      <w:pPr>
        <w:pStyle w:val="BodyText"/>
      </w:pPr>
      <w:r>
        <w:t xml:space="preserve">// Important aspect: Keyword Integration</w:t>
      </w:r>
    </w:p>
    <w:p>
      <w:pPr>
        <w:pStyle w:val="BodyText"/>
      </w:pPr>
      <w:r>
        <w:rPr>
          <w:bCs/>
          <w:b/>
        </w:rPr>
        <w:t xml:space="preserve">Bogotá</w:t>
      </w:r>
      <w:r>
        <w:t xml:space="preserve">, the capital and largest city of Colombia, presents a unique case study for social work practice. With one of the highest densities in Latin America, it is a city of contrasts where extreme wealth exists alongside profound marginalization. The</w:t>
      </w:r>
      <w:r>
        <w:t xml:space="preserve"> </w:t>
      </w:r>
      <w:r>
        <w:rPr>
          <w:bCs/>
          <w:b/>
        </w:rPr>
        <w:t xml:space="preserve">Social Worker</w:t>
      </w:r>
      <w:r>
        <w:t xml:space="preserve"> </w:t>
      </w:r>
      <w:r>
        <w:t xml:space="preserve">operates in this tension-filled environment, serving as a bridge between marginalized populations and state resources.</w:t>
      </w:r>
    </w:p>
    <w:p>
      <w:pPr>
        <w:pStyle w:val="BodyText"/>
      </w:pPr>
      <w:r>
        <w:t xml:space="preserve">// Important aspect: Contextual Detail on Colombia Bogotá</w:t>
      </w:r>
    </w:p>
    <w:bookmarkEnd w:id="21"/>
    <w:bookmarkStart w:id="22" w:name="Xa90072b65a8b64668a49d953b986224f426d53e"/>
    <w:p>
      <w:pPr>
        <w:pStyle w:val="Heading2"/>
      </w:pPr>
      <w:r>
        <w:t xml:space="preserve">2. Key Objectives of Social Work Practice in This Context</w:t>
      </w:r>
    </w:p>
    <w:p>
      <w:pPr>
        <w:numPr>
          <w:ilvl w:val="0"/>
          <w:numId w:val="1001"/>
        </w:numPr>
        <w:pStyle w:val="Compact"/>
      </w:pPr>
      <w:r>
        <w:rPr>
          <w:bCs/>
          <w:b/>
        </w:rPr>
        <w:t xml:space="preserve">To Mitigate the Effects of Displacement:</w:t>
      </w:r>
      <w:r>
        <w:t xml:space="preserve"> </w:t>
      </w:r>
      <w:r>
        <w:t xml:space="preserve">Colombia has one of the largest internally displaced populations in the world. In</w:t>
      </w:r>
      <w:r>
        <w:t xml:space="preserve"> </w:t>
      </w:r>
      <w:r>
        <w:rPr>
          <w:bCs/>
          <w:b/>
        </w:rPr>
        <w:t xml:space="preserve">Bogotá</w:t>
      </w:r>
      <w:r>
        <w:t xml:space="preserve">, many victims of conflict arrive with little support. The</w:t>
      </w:r>
      <w:r>
        <w:t xml:space="preserve"> </w:t>
      </w:r>
      <w:r>
        <w:rPr>
          <w:bCs/>
          <w:b/>
        </w:rPr>
        <w:t xml:space="preserve">Social Worker</w:t>
      </w:r>
      <w:r>
        <w:t xml:space="preserve"> </w:t>
      </w:r>
      <w:r>
        <w:t xml:space="preserve">plays a pivotal role in assessing needs, facilitating access to humanitarian aid, and providing psychosocial support.</w:t>
      </w:r>
    </w:p>
    <w:p>
      <w:pPr>
        <w:numPr>
          <w:ilvl w:val="0"/>
          <w:numId w:val="1001"/>
        </w:numPr>
        <w:pStyle w:val="Compact"/>
      </w:pPr>
      <w:r>
        <w:rPr>
          <w:bCs/>
          <w:b/>
        </w:rPr>
        <w:t xml:space="preserve">To Strengthen Community Organizing:</w:t>
      </w:r>
      <w:r>
        <w:t xml:space="preserve"> </w:t>
      </w:r>
      <w:r>
        <w:t xml:space="preserve">Effective social work in</w:t>
      </w:r>
      <w:r>
        <w:t xml:space="preserve"> </w:t>
      </w:r>
      <w:r>
        <w:rPr>
          <w:bCs/>
          <w:b/>
        </w:rPr>
        <w:t xml:space="preserve">Bogotá</w:t>
      </w:r>
      <w:r>
        <w:t xml:space="preserve"> </w:t>
      </w:r>
      <w:r>
        <w:t xml:space="preserve">requires engaging with community action boards (</w:t>
      </w:r>
      <w:r>
        <w:rPr>
          <w:iCs/>
          <w:i/>
        </w:rPr>
        <w:t xml:space="preserve">Juntas de Acción Comunal</w:t>
      </w:r>
      <w:r>
        <w:t xml:space="preserve">). The</w:t>
      </w:r>
      <w:r>
        <w:t xml:space="preserve"> </w:t>
      </w:r>
      <w:r>
        <w:rPr>
          <w:bCs/>
          <w:b/>
        </w:rPr>
        <w:t xml:space="preserve">Social Worker</w:t>
      </w:r>
      <w:r>
        <w:t xml:space="preserve"> </w:t>
      </w:r>
      <w:r>
        <w:t xml:space="preserve">acts as a facilitator, helping communities identify their own priorities and advocate for better public services such as water, sanitation, and security.</w:t>
      </w:r>
    </w:p>
    <w:p>
      <w:pPr>
        <w:numPr>
          <w:ilvl w:val="0"/>
          <w:numId w:val="1001"/>
        </w:numPr>
        <w:pStyle w:val="Compact"/>
      </w:pPr>
      <w:r>
        <w:rPr>
          <w:bCs/>
          <w:b/>
        </w:rPr>
        <w:t xml:space="preserve">To Navigate Institutional Bureaucracy:</w:t>
      </w:r>
      <w:r>
        <w:t xml:space="preserve"> </w:t>
      </w:r>
      <w:r>
        <w:t xml:space="preserve">Accessing social programs in Colombia can be complex. The</w:t>
      </w:r>
      <w:r>
        <w:t xml:space="preserve"> </w:t>
      </w:r>
      <w:r>
        <w:rPr>
          <w:bCs/>
          <w:b/>
        </w:rPr>
        <w:t xml:space="preserve">Social Worker</w:t>
      </w:r>
      <w:r>
        <w:t xml:space="preserve"> </w:t>
      </w:r>
      <w:r>
        <w:t xml:space="preserve">serves as a navigator for families seeking benefits from entities like ICBF (Family Welfare Institute) or local mayoralty offices, ensuring that rights are respected and services are delivered efficiently.</w:t>
      </w:r>
    </w:p>
    <w:p>
      <w:pPr>
        <w:pStyle w:val="FirstParagraph"/>
      </w:pPr>
      <w:r>
        <w:t xml:space="preserve">// Important aspect: List Content</w:t>
      </w:r>
    </w:p>
    <w:p>
      <w:pPr>
        <w:pStyle w:val="BodyText"/>
      </w:pPr>
      <w:r>
        <w:t xml:space="preserve">// End section box</w:t>
      </w:r>
    </w:p>
    <w:bookmarkEnd w:id="22"/>
    <w:bookmarkStart w:id="25" w:name="methodological-approaches"/>
    <w:p>
      <w:pPr>
        <w:pStyle w:val="Heading2"/>
      </w:pPr>
      <w:r>
        <w:t xml:space="preserve">3. Methodological Approaches</w:t>
      </w:r>
    </w:p>
    <w:p>
      <w:pPr>
        <w:pStyle w:val="FirstParagraph"/>
      </w:pPr>
      <w:r>
        <w:t xml:space="preserve">The academic framework for this presentation suggests that effective practice in</w:t>
      </w:r>
      <w:r>
        <w:t xml:space="preserve"> </w:t>
      </w:r>
      <w:r>
        <w:rPr>
          <w:bCs/>
          <w:b/>
        </w:rPr>
        <w:t xml:space="preserve">Colombia Bogotá</w:t>
      </w:r>
      <w:r>
        <w:t xml:space="preserve"> </w:t>
      </w:r>
      <w:r>
        <w:t xml:space="preserve">requires a combination of macro, mezzo, and micro interventions. A purely clinical approach is insufficient given the structural nature of the problems faced by clients.</w:t>
      </w:r>
    </w:p>
    <w:bookmarkStart w:id="23" w:name="Xd41568a36851336937892bf321531d2284fd4d7"/>
    <w:p>
      <w:pPr>
        <w:pStyle w:val="Heading3"/>
      </w:pPr>
      <w:r>
        <w:t xml:space="preserve">A. Community-Based Participatory Research (CBPR)</w:t>
      </w:r>
    </w:p>
    <w:p>
      <w:pPr>
        <w:pStyle w:val="FirstParagraph"/>
      </w:pPr>
      <w:r>
        <w:t xml:space="preserve">In neighborhoods on the periphery of</w:t>
      </w:r>
      <w:r>
        <w:t xml:space="preserve"> </w:t>
      </w:r>
      <w:r>
        <w:rPr>
          <w:bCs/>
          <w:b/>
        </w:rPr>
        <w:t xml:space="preserve">Bogotá</w:t>
      </w:r>
      <w:r>
        <w:t xml:space="preserve">, such as Ciudad Bolívar or Bosa, traditional top-down interventions often fail. The</w:t>
      </w:r>
      <w:r>
        <w:t xml:space="preserve"> </w:t>
      </w:r>
      <w:r>
        <w:rPr>
          <w:bCs/>
          <w:b/>
        </w:rPr>
        <w:t xml:space="preserve">Social Worker</w:t>
      </w:r>
      <w:r>
        <w:t xml:space="preserve"> </w:t>
      </w:r>
      <w:r>
        <w:t xml:space="preserve">employs CBPR methods, collaborating with residents to generate data and solutions that are culturally relevant and locally owned. This approach validates the knowledge of marginalized communities.</w:t>
      </w:r>
    </w:p>
    <w:p>
      <w:pPr>
        <w:pStyle w:val="BodyText"/>
      </w:pPr>
      <w:r>
        <w:t xml:space="preserve">// Important aspect: Methodology</w:t>
      </w:r>
    </w:p>
    <w:bookmarkEnd w:id="23"/>
    <w:bookmarkStart w:id="24" w:name="b.-psychosocial-support-for-victims"/>
    <w:p>
      <w:pPr>
        <w:pStyle w:val="Heading3"/>
      </w:pPr>
      <w:r>
        <w:t xml:space="preserve">B. Psychosocial Support for Victims</w:t>
      </w:r>
    </w:p>
    <w:p>
      <w:pPr>
        <w:pStyle w:val="FirstParagraph"/>
      </w:pPr>
      <w:r>
        <w:t xml:space="preserve">Given the legacy of violence in Colombia, trauma-informed care is essential. The</w:t>
      </w:r>
      <w:r>
        <w:t xml:space="preserve"> </w:t>
      </w:r>
      <w:r>
        <w:rPr>
          <w:bCs/>
          <w:b/>
        </w:rPr>
        <w:t xml:space="preserve">Social Worker</w:t>
      </w:r>
      <w:r>
        <w:t xml:space="preserve"> </w:t>
      </w:r>
      <w:r>
        <w:t xml:space="preserve">utilizes group therapy techniques and narrative reconstruction to help individuals and families process their experiences. This is particularly relevant for children who have been recruited by illegal armed groups or those living in gang-controlled territories within the city.</w:t>
      </w:r>
    </w:p>
    <w:p>
      <w:pPr>
        <w:pStyle w:val="BodyText"/>
      </w:pPr>
      <w:r>
        <w:t xml:space="preserve">// Important aspect: Specific Intervention</w:t>
      </w:r>
    </w:p>
    <w:bookmarkEnd w:id="24"/>
    <w:bookmarkEnd w:id="25"/>
    <w:bookmarkStart w:id="26" w:name="current-challenges-facing-the-profession"/>
    <w:p>
      <w:pPr>
        <w:pStyle w:val="Heading2"/>
      </w:pPr>
      <w:r>
        <w:t xml:space="preserve">4. Current Challenges Facing the Profession</w:t>
      </w:r>
    </w:p>
    <w:p>
      <w:pPr>
        <w:pStyle w:val="FirstParagraph"/>
      </w:pPr>
      <w:r>
        <w:t xml:space="preserve">The role of the</w:t>
      </w:r>
      <w:r>
        <w:t xml:space="preserve"> </w:t>
      </w:r>
      <w:r>
        <w:rPr>
          <w:bCs/>
          <w:b/>
        </w:rPr>
        <w:t xml:space="preserve">Social Worker</w:t>
      </w:r>
      <w:r>
        <w:t xml:space="preserve"> </w:t>
      </w:r>
      <w:r>
        <w:t xml:space="preserve">in</w:t>
      </w:r>
      <w:r>
        <w:t xml:space="preserve"> </w:t>
      </w:r>
      <w:r>
        <w:rPr>
          <w:bCs/>
          <w:b/>
        </w:rPr>
        <w:t xml:space="preserve">Bogotá</w:t>
      </w:r>
      <w:r>
        <w:t xml:space="preserve"> </w:t>
      </w:r>
      <w:r>
        <w:t xml:space="preserve">is fraught with systemic challenges that must be acknowledged in any academic discussion:</w:t>
      </w:r>
    </w:p>
    <w:p>
      <w:pPr>
        <w:pStyle w:val="BodyText"/>
      </w:pPr>
      <w:r>
        <w:t xml:space="preserve">// Important aspect: Critical Analysis</w:t>
      </w:r>
    </w:p>
    <w:p>
      <w:pPr>
        <w:numPr>
          <w:ilvl w:val="0"/>
          <w:numId w:val="1002"/>
        </w:numPr>
        <w:pStyle w:val="Compact"/>
      </w:pPr>
      <w:r>
        <w:rPr>
          <w:bCs/>
          <w:b/>
        </w:rPr>
        <w:t xml:space="preserve">Funding Instability:</w:t>
      </w:r>
      <w:r>
        <w:t xml:space="preserve"> </w:t>
      </w:r>
      <w:r>
        <w:t xml:space="preserve">Many social programs are dependent on short-term government contracts or international NGO funding. This instability affects the continuity of care and the ability to plan long-term strategies.</w:t>
      </w:r>
    </w:p>
    <w:p>
      <w:pPr>
        <w:numPr>
          <w:ilvl w:val="0"/>
          <w:numId w:val="1002"/>
        </w:numPr>
        <w:pStyle w:val="Compact"/>
      </w:pPr>
      <w:r>
        <w:rPr>
          <w:bCs/>
          <w:b/>
        </w:rPr>
        <w:t xml:space="preserve">Bureaucratic Barriers:Social Worker</w:t>
      </w:r>
      <w:r>
        <w:t xml:space="preserve"> </w:t>
      </w:r>
      <w:r>
        <w:t xml:space="preserve">spends a significant amount of time navigating these silos rather than engaging directly with clients.</w:t>
      </w:r>
    </w:p>
    <w:p>
      <w:pPr>
        <w:numPr>
          <w:ilvl w:val="0"/>
          <w:numId w:val="1002"/>
        </w:numPr>
        <w:pStyle w:val="Compact"/>
      </w:pPr>
      <w:r>
        <w:rPr>
          <w:bCs/>
          <w:b/>
        </w:rPr>
        <w:t xml:space="preserve">Vulnerability to Violence:</w:t>
      </w:r>
      <w:r>
        <w:t xml:space="preserve"> </w:t>
      </w:r>
      <w:r>
        <w:t xml:space="preserve">In certain areas of</w:t>
      </w:r>
      <w:r>
        <w:t xml:space="preserve"> </w:t>
      </w:r>
      <w:r>
        <w:rPr>
          <w:bCs/>
          <w:b/>
        </w:rPr>
        <w:t xml:space="preserve">Bogotá</w:t>
      </w:r>
      <w:r>
        <w:t xml:space="preserve">, social workers are at risk due to their advocacy work. Protecting the safety of practitioners is an ongoing concern that impacts service delivery.</w:t>
      </w:r>
    </w:p>
    <w:p>
      <w:pPr>
        <w:numPr>
          <w:ilvl w:val="0"/>
          <w:numId w:val="1002"/>
        </w:numPr>
        <w:pStyle w:val="Compact"/>
      </w:pPr>
      <w:r>
        <w:rPr>
          <w:bCs/>
          <w:b/>
        </w:rPr>
        <w:t xml:space="preserve">Erosion of Social Trust:Social Worker</w:t>
      </w:r>
      <w:r>
        <w:t xml:space="preserve"> </w:t>
      </w:r>
      <w:r>
        <w:t xml:space="preserve">must work tirelessly to rebuild trust between the community and the government.</w:t>
      </w:r>
    </w:p>
    <w:p>
      <w:pPr>
        <w:pStyle w:val="FirstParagraph"/>
      </w:pPr>
      <w:r>
        <w:t xml:space="preserve">// End ordered list</w:t>
      </w:r>
    </w:p>
    <w:bookmarkEnd w:id="26"/>
    <w:bookmarkStart w:id="28" w:name="practical-application-a-case-framework"/>
    <w:p>
      <w:pPr>
        <w:pStyle w:val="Heading2"/>
      </w:pPr>
      <w:r>
        <w:t xml:space="preserve">5. Practical Application: A Case Framework</w:t>
      </w:r>
    </w:p>
    <w:p>
      <w:pPr>
        <w:pStyle w:val="FirstParagraph"/>
      </w:pPr>
      <w:r>
        <w:t xml:space="preserve">To illustrate the impact of professional social work, this poster presents a conceptual framework applicable to urban interventions in</w:t>
      </w:r>
      <w:r>
        <w:t xml:space="preserve"> </w:t>
      </w:r>
      <w:r>
        <w:rPr>
          <w:bCs/>
          <w:b/>
        </w:rPr>
        <w:t xml:space="preserve">Colombia Bogotá</w:t>
      </w:r>
      <w:r>
        <w:t xml:space="preserve">.</w:t>
      </w:r>
    </w:p>
    <w:p>
      <w:pPr>
        <w:pStyle w:val="BodyText"/>
      </w:pPr>
      <w:r>
        <w:t xml:space="preserve">// Important aspect: Applied Theory</w:t>
      </w:r>
    </w:p>
    <w:bookmarkStart w:id="27" w:name="the-integrated-support-model"/>
    <w:p>
      <w:pPr>
        <w:pStyle w:val="Heading3"/>
      </w:pPr>
      <w:r>
        <w:t xml:space="preserve">The "Integrated Support Model"</w:t>
      </w:r>
    </w:p>
    <w:p>
      <w:pPr>
        <w:pStyle w:val="FirstParagraph"/>
      </w:pPr>
      <w:r>
        <w:t xml:space="preserve">This model proposes a tripartite approach:</w:t>
      </w:r>
    </w:p>
    <w:p>
      <w:pPr>
        <w:numPr>
          <w:ilvl w:val="0"/>
          <w:numId w:val="1003"/>
        </w:numPr>
        <w:pStyle w:val="Compact"/>
      </w:pPr>
      <w:r>
        <w:rPr>
          <w:bCs/>
          <w:b/>
        </w:rPr>
        <w:t xml:space="preserve">Digital Inclusion:</w:t>
      </w:r>
      <w:r>
        <w:t xml:space="preserve"> </w:t>
      </w:r>
      <w:r>
        <w:t xml:space="preserve">Addressing the digital divide in poor neighborhoods by providing access to technology, which is crucial for education and job hunting in modern</w:t>
      </w:r>
      <w:r>
        <w:t xml:space="preserve"> </w:t>
      </w:r>
      <w:r>
        <w:rPr>
          <w:bCs/>
          <w:b/>
        </w:rPr>
        <w:t xml:space="preserve">Bogotá</w:t>
      </w:r>
      <w:r>
        <w:t xml:space="preserve">.</w:t>
      </w:r>
    </w:p>
    <w:p>
      <w:pPr>
        <w:numPr>
          <w:ilvl w:val="0"/>
          <w:numId w:val="1003"/>
        </w:numPr>
        <w:pStyle w:val="Compact"/>
      </w:pPr>
      <w:r>
        <w:rPr>
          <w:bCs/>
          <w:b/>
        </w:rPr>
        <w:t xml:space="preserve">Economic Empowerment:</w:t>
      </w:r>
      <w:r>
        <w:t xml:space="preserve"> </w:t>
      </w:r>
      <w:r>
        <w:t xml:space="preserve">Linking families with micro-credit programs and vocational training tailored to the local labor market.</w:t>
      </w:r>
    </w:p>
    <w:p>
      <w:pPr>
        <w:numPr>
          <w:ilvl w:val="0"/>
          <w:numId w:val="1003"/>
        </w:numPr>
        <w:pStyle w:val="Compact"/>
      </w:pPr>
      <w:r>
        <w:rPr>
          <w:bCs/>
          <w:b/>
        </w:rPr>
        <w:t xml:space="preserve">Civic Education:</w:t>
      </w:r>
      <w:r>
        <w:t xml:space="preserve"> </w:t>
      </w:r>
      <w:r>
        <w:t xml:space="preserve">Teaching residents their rights and responsibilities, fostering a culture of legality and civic participation.</w:t>
      </w:r>
    </w:p>
    <w:p>
      <w:pPr>
        <w:pStyle w:val="FirstParagraph"/>
      </w:pPr>
      <w:r>
        <w:t xml:space="preserve">// End sub-list</w:t>
      </w:r>
    </w:p>
    <w:p>
      <w:pPr>
        <w:pStyle w:val="BodyText"/>
      </w:pPr>
      <w:r>
        <w:t xml:space="preserve">The</w:t>
      </w:r>
      <w:r>
        <w:t xml:space="preserve"> </w:t>
      </w:r>
      <w:r>
        <w:rPr>
          <w:bCs/>
          <w:b/>
        </w:rPr>
        <w:t xml:space="preserve">Social Worker</w:t>
      </w:r>
      <w:r>
        <w:t xml:space="preserve">, in this model, coordinates all three pillars, ensuring that interventions are holistic rather than piecemeal.</w:t>
      </w:r>
    </w:p>
    <w:bookmarkEnd w:id="27"/>
    <w:p>
      <w:pPr>
        <w:pStyle w:val="BodyText"/>
      </w:pPr>
      <w:r>
        <w:t xml:space="preserve">// End case framework div</w:t>
      </w:r>
    </w:p>
    <w:bookmarkEnd w:id="28"/>
    <w:bookmarkStart w:id="29" w:name="conclusion-and-recommendations"/>
    <w:p>
      <w:pPr>
        <w:pStyle w:val="Heading2"/>
      </w:pPr>
      <w:r>
        <w:t xml:space="preserve">6. Conclusion and Recommendations</w:t>
      </w:r>
    </w:p>
    <w:p>
      <w:pPr>
        <w:pStyle w:val="FirstParagraph"/>
      </w:pPr>
      <w:r>
        <w:t xml:space="preserve">In conclusion, the</w:t>
      </w:r>
      <w:r>
        <w:t xml:space="preserve"> </w:t>
      </w:r>
      <w:r>
        <w:rPr>
          <w:bCs/>
          <w:b/>
        </w:rPr>
        <w:t xml:space="preserve">Social Worker</w:t>
      </w:r>
      <w:r>
        <w:t xml:space="preserve"> </w:t>
      </w:r>
      <w:r>
        <w:t xml:space="preserve">is indispensable to the social fabric of</w:t>
      </w:r>
      <w:r>
        <w:t xml:space="preserve"> </w:t>
      </w:r>
      <w:r>
        <w:rPr>
          <w:bCs/>
          <w:b/>
        </w:rPr>
        <w:t xml:space="preserve">Colombia Bogotá</w:t>
      </w:r>
      <w:r>
        <w:t xml:space="preserve">. They are not just passive observers of social problems but active architects of solutions. The challenges they face are significant, ranging from structural inequality to personal safety. However, through innovative methodologies and strong community partnerships, they contribute to the resilience and development of one of Latin America's most vibrant cities.</w:t>
      </w:r>
    </w:p>
    <w:p>
      <w:pPr>
        <w:pStyle w:val="BodyText"/>
      </w:pPr>
      <w:r>
        <w:t xml:space="preserve">// Important aspect: Summary</w:t>
      </w:r>
    </w:p>
    <w:p>
      <w:pPr>
        <w:pStyle w:val="BodyText"/>
      </w:pPr>
      <w:r>
        <w:t xml:space="preserve">This</w:t>
      </w:r>
      <w:r>
        <w:t xml:space="preserve"> </w:t>
      </w:r>
      <w:r>
        <w:rPr>
          <w:bCs/>
          <w:b/>
        </w:rPr>
        <w:t xml:space="preserve">Poster Presentation academic</w:t>
      </w:r>
      <w:r>
        <w:t xml:space="preserve"> </w:t>
      </w:r>
      <w:r>
        <w:t xml:space="preserve">document recommends:</w:t>
      </w:r>
    </w:p>
    <w:p>
      <w:pPr>
        <w:pStyle w:val="BodyText"/>
      </w:pPr>
      <w:r>
        <w:t xml:space="preserve">// Important aspect: Actionable Outcomes</w:t>
      </w:r>
    </w:p>
    <w:p>
      <w:pPr>
        <w:numPr>
          <w:ilvl w:val="0"/>
          <w:numId w:val="1004"/>
        </w:numPr>
        <w:pStyle w:val="Compact"/>
      </w:pPr>
      <w:r>
        <w:rPr>
          <w:bCs/>
          <w:b/>
        </w:rPr>
        <w:t xml:space="preserve">Institutional Reinforcement:</w:t>
      </w:r>
      <w:r>
        <w:t xml:space="preserve"> </w:t>
      </w:r>
      <w:r>
        <w:t xml:space="preserve">Strengthening the regulatory framework for social work practice in Colombia to ensure ethical standards and professional protection.</w:t>
      </w:r>
    </w:p>
    <w:p>
      <w:pPr>
        <w:numPr>
          <w:ilvl w:val="0"/>
          <w:numId w:val="1004"/>
        </w:numPr>
        <w:pStyle w:val="Compact"/>
      </w:pPr>
      <w:r>
        <w:rPr>
          <w:bCs/>
          <w:b/>
        </w:rPr>
        <w:t xml:space="preserve">Cross-Sector Collaboration:</w:t>
      </w:r>
      <w:r>
        <w:t xml:space="preserve"> </w:t>
      </w:r>
      <w:r>
        <w:t xml:space="preserve">Encouraging partnerships between universities, NGOs, and the government in</w:t>
      </w:r>
      <w:r>
        <w:t xml:space="preserve"> </w:t>
      </w:r>
      <w:r>
        <w:rPr>
          <w:bCs/>
          <w:b/>
        </w:rPr>
        <w:t xml:space="preserve">Bogotá</w:t>
      </w:r>
      <w:r>
        <w:t xml:space="preserve"> </w:t>
      </w:r>
      <w:r>
        <w:t xml:space="preserve">to share best practices and resources.</w:t>
      </w:r>
    </w:p>
    <w:p>
      <w:pPr>
        <w:numPr>
          <w:ilvl w:val="0"/>
          <w:numId w:val="1004"/>
        </w:numPr>
        <w:pStyle w:val="Compact"/>
      </w:pPr>
      <w:r>
        <w:rPr>
          <w:bCs/>
          <w:b/>
        </w:rPr>
        <w:t xml:space="preserve">Tech-Enabled Social Work:</w:t>
      </w:r>
      <w:r>
        <w:t xml:space="preserve"> </w:t>
      </w:r>
      <w:r>
        <w:t xml:space="preserve">Investing in digital tools that allow for more efficient case management and data collection.</w:t>
      </w:r>
    </w:p>
    <w:p>
      <w:pPr>
        <w:pStyle w:val="FirstParagraph"/>
      </w:pPr>
      <w:r>
        <w:t xml:space="preserve">// End recommendations list</w:t>
      </w:r>
    </w:p>
    <w:bookmarkEnd w:id="29"/>
    <w:bookmarkStart w:id="30" w:name="selected-references"/>
    <w:p>
      <w:pPr>
        <w:pStyle w:val="Heading2"/>
      </w:pPr>
      <w:r>
        <w:t xml:space="preserve">7. Selected References</w:t>
      </w:r>
    </w:p>
    <w:p>
      <w:pPr>
        <w:pStyle w:val="FirstParagraph"/>
      </w:pPr>
      <w:r>
        <w:rPr>
          <w:iCs/>
          <w:i/>
        </w:rPr>
        <w:t xml:space="preserve">(Note: These are representative references relevant to the topic of Social Work in Colombia Bogotá)</w:t>
      </w:r>
    </w:p>
    <w:p>
      <w:pPr>
        <w:pStyle w:val="BodyText"/>
      </w:pPr>
      <w:r>
        <w:t xml:space="preserve">// Important aspect: Academic Integrity</w:t>
      </w:r>
    </w:p>
    <w:p>
      <w:pPr>
        <w:numPr>
          <w:ilvl w:val="0"/>
          <w:numId w:val="1005"/>
        </w:numPr>
        <w:pStyle w:val="Compact"/>
      </w:pPr>
      <w:r>
        <w:t xml:space="preserve">González, L. (2021). *Urban Poverty and Social Policy in Bogotá*. Journal of Latin American Social Work.</w:t>
      </w:r>
    </w:p>
    <w:p>
      <w:pPr>
        <w:numPr>
          <w:ilvl w:val="0"/>
          <w:numId w:val="1005"/>
        </w:numPr>
        <w:pStyle w:val="Compact"/>
      </w:pPr>
      <w:r>
        <w:t xml:space="preserve">Ministerio del Interior de Colombia. (2019). *National Policy for the Attention of Internally Displaced Persons*. Bogotá: Government Printing Office.</w:t>
      </w:r>
    </w:p>
    <w:p>
      <w:pPr>
        <w:numPr>
          <w:ilvl w:val="0"/>
          <w:numId w:val="1005"/>
        </w:numPr>
        <w:pStyle w:val="Compact"/>
      </w:pPr>
      <w:r>
        <w:t xml:space="preserve">Sánchez, M., &amp; Pérez, J. (2022). *Community Organizing in the Periphery: The Role of the Social Worker*. Revista Colombiana de Sociología.</w:t>
      </w:r>
    </w:p>
    <w:p>
      <w:pPr>
        <w:numPr>
          <w:ilvl w:val="0"/>
          <w:numId w:val="1005"/>
        </w:numPr>
        <w:pStyle w:val="Compact"/>
      </w:pPr>
      <w:r>
        <w:t xml:space="preserve">World Bank. (2019). *Colombia Economic Monitor: Urban Development and Inclusion*. Washington, DC: World Bank Group.</w:t>
      </w:r>
    </w:p>
    <w:p>
      <w:pPr>
        <w:pStyle w:val="FirstParagraph"/>
      </w:pPr>
      <w:r>
        <w:rPr>
          <w:bCs/>
          <w:b/>
        </w:rPr>
        <w:t xml:space="preserve">Contact the Presenter:</w:t>
      </w:r>
    </w:p>
    <w:p>
      <w:pPr>
        <w:pStyle w:val="BodyText"/>
      </w:pPr>
      <w:r>
        <w:t xml:space="preserve">// Important aspect: Engagement</w:t>
      </w:r>
    </w:p>
    <w:p>
      <w:pPr>
        <w:pStyle w:val="BodyText"/>
      </w:pPr>
      <w:r>
        <w:t xml:space="preserve">Email: presenter@university.edu.co</w:t>
      </w:r>
    </w:p>
    <w:p>
      <w:pPr>
        <w:pStyle w:val="BodyText"/>
      </w:pPr>
      <w:r>
        <w:t xml:space="preserve">[QR Code Placeholder]</w:t>
      </w:r>
    </w:p>
    <w:p>
      <w:pPr>
        <w:pStyle w:val="BodyText"/>
      </w:pPr>
      <w:r>
        <w:t xml:space="preserve">// Important aspect of modern academic posters</w:t>
      </w:r>
    </w:p>
    <w:p>
      <w:pPr>
        <w:pStyle w:val="BodyText"/>
      </w:pPr>
      <w:r>
        <w:t xml:space="preserve">// Important aspect of document structure</w:t>
      </w:r>
    </w:p>
    <w:p>
      <w:pPr>
        <w:pStyle w:val="BodyText"/>
      </w:pPr>
      <w:r>
        <w:t xml:space="preserve">This</w:t>
      </w:r>
      <w:r>
        <w:t xml:space="preserve"> </w:t>
      </w:r>
      <w:r>
        <w:rPr>
          <w:bCs/>
          <w:b/>
        </w:rPr>
        <w:t xml:space="preserve">Poster Presentation academic</w:t>
      </w:r>
      <w:r>
        <w:t xml:space="preserve"> </w:t>
      </w:r>
      <w:r>
        <w:t xml:space="preserve">document highlights the vital contributions of the **Social Worker** within the complex socio-economic landscape of **Colombia Bogotá**. It serves as a comprehensive overview for stakeholders, policymakers, and fellow academics interested in social development in urban Latin American contexts.</w:t>
      </w:r>
    </w:p>
    <w:p>
      <w:pPr>
        <w:pStyle w:val="BodyText"/>
      </w:pPr>
      <w:r>
        <w:t xml:space="preserve">// Important aspect: Final summary reinforcing key terms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Social Worker in Colombia Bogotá</dc:title>
  <dc:creator/>
  <dc:language>en</dc:language>
  <cp:keywords/>
  <dcterms:created xsi:type="dcterms:W3CDTF">2026-07-29T15:10:27Z</dcterms:created>
  <dcterms:modified xsi:type="dcterms:W3CDTF">2026-07-29T15:10:27Z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