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Egypt,</w:t>
      </w:r>
      <w:r>
        <w:t xml:space="preserve"> </w:t>
      </w:r>
      <w:r>
        <w:t xml:space="preserve">Cairo</w:t>
      </w:r>
    </w:p>
    <w:bookmarkStart w:id="32" w:name="Xef9edc63d3513dc073bc6ee92be33beccad24e7"/>
    <w:p>
      <w:pPr>
        <w:pStyle w:val="Heading1"/>
      </w:pPr>
      <w:r>
        <w:t xml:space="preserve">The Evolving Role of the Social Worker in Egypt, Cairo: Bridging Tradition and Modernity</w:t>
      </w:r>
    </w:p>
    <w:p>
      <w:pPr>
        <w:pStyle w:val="FirstParagraph"/>
      </w:pPr>
      <w:r>
        <w:t xml:space="preserve">Presented for the Academic Symposium on Social Development in the Arab World</w:t>
      </w:r>
      <w:r>
        <w:br/>
      </w:r>
      <w:r>
        <w:t xml:space="preserve">Location: Cairo, Egypt | Date: 2023-2024 Session</w:t>
      </w:r>
      <w:r>
        <w:br/>
      </w:r>
      <w:r>
        <w:t xml:space="preserve">Prepared by: The Department of Social Studies &amp; Community Development Research Group</w:t>
      </w:r>
    </w:p>
    <w:bookmarkStart w:id="20" w:name="abstract"/>
    <w:p>
      <w:pPr>
        <w:pStyle w:val="Heading3"/>
      </w:pPr>
      <w:r>
        <w:t xml:space="preserve">Abstract</w:t>
      </w:r>
    </w:p>
    <w:p>
      <w:pPr>
        <w:pStyle w:val="FirstParagraph"/>
      </w:pPr>
      <w:r>
        <w:t xml:space="preserve">This poster presentation explores the critical and transformative role of the social worker within the specific socio-economic and cultural context of Egypt, Cairo. As Cairo rapidly urbanizes, facing challenges from population density, economic fluctuations, and educational disparities, professional social work has emerged as a vital pillar for community resilience. This document examines how modern social workers in Egypt are adapting Western clinical models to fit indigenous Egyptian values of collectivism (</w:t>
      </w:r>
      <w:r>
        <w:rPr>
          <w:iCs/>
          <w:i/>
        </w:rPr>
        <w:t xml:space="preserve">sumud</w:t>
      </w:r>
      <w:r>
        <w:t xml:space="preserve">) and family cohesion. Furthermore, it highlights the impact of government initiatives such as "Takaful wa Karama" (Social Justice and Solidarity) on the daily practice of social work in Greater Cairo.</w:t>
      </w:r>
    </w:p>
    <w:bookmarkEnd w:id="20"/>
    <w:bookmarkStart w:id="21" w:name="introduction-the-context-of-cairo"/>
    <w:p>
      <w:pPr>
        <w:pStyle w:val="Heading2"/>
      </w:pPr>
      <w:r>
        <w:t xml:space="preserve">1. Introduction: The Context of Cairo</w:t>
      </w:r>
    </w:p>
    <w:p>
      <w:pPr>
        <w:pStyle w:val="FirstParagraph"/>
      </w:pPr>
      <w:r>
        <w:t xml:space="preserve">Cairo, as one of the largest metropolitan areas in Africa and the Middle East, presents a unique laboratory for social work intervention. The city is characterized by a stark dichotomy between affluent districts such as Maadi and Zamalek, and densely populated informal settlements known locally as</w:t>
      </w:r>
      <w:r>
        <w:t xml:space="preserve"> </w:t>
      </w:r>
      <w:r>
        <w:rPr>
          <w:iCs/>
          <w:i/>
        </w:rPr>
        <w:t xml:space="preserve">ashwa’iyyat</w:t>
      </w:r>
      <w:r>
        <w:t xml:space="preserve">, such as those found in parts of Qalyubia and eastern Cairo. For the professional social worker operating in Egypt, understanding this geographical disparity is paramount.</w:t>
      </w:r>
    </w:p>
    <w:p>
      <w:pPr>
        <w:pStyle w:val="BodyText"/>
      </w:pPr>
      <w:r>
        <w:t xml:space="preserve">The primary objective of this academic presentation is to define the current scope of practice for social workers in Cairo. It argues that the traditional role of charity—largely dominated by religious endowments (</w:t>
      </w:r>
      <w:r>
        <w:rPr>
          <w:iCs/>
          <w:i/>
        </w:rPr>
        <w:t xml:space="preserve">Awqaf</w:t>
      </w:r>
      <w:r>
        <w:t xml:space="preserve">) and family networks—is insufficient to meet modern structural challenges. Therefore, a scientifically grounded, evidence-based approach to social work is required—one that respects the cultural fabric of Egypt while addressing systemic poverty and psychological trauma.</w:t>
      </w:r>
    </w:p>
    <w:bookmarkEnd w:id="21"/>
    <w:bookmarkStart w:id="24" w:name="X691be85a7a93a0379800f49f945de78c937c7e0"/>
    <w:p>
      <w:pPr>
        <w:pStyle w:val="Heading2"/>
      </w:pPr>
      <w:r>
        <w:t xml:space="preserve">2. Theoretical Framework: Cultural Competence in Egyptian Society</w:t>
      </w:r>
    </w:p>
    <w:p>
      <w:pPr>
        <w:pStyle w:val="FirstParagraph"/>
      </w:pPr>
      <w:r>
        <w:t xml:space="preserve">A core component of effective social work in Cairo is the concept of cultural competence. Social workers cannot simply import therapeutic models from Europe or North America; they must localize their practice. In Egypt, the family unit is not merely a nuclear entity but an extended network that dictates social identity and support systems.</w:t>
      </w:r>
    </w:p>
    <w:bookmarkStart w:id="22" w:name="collectivism-vs.-individualism"/>
    <w:p>
      <w:pPr>
        <w:pStyle w:val="Heading3"/>
      </w:pPr>
      <w:r>
        <w:t xml:space="preserve">2.1 Collectivism vs. Individualism</w:t>
      </w:r>
    </w:p>
    <w:p>
      <w:pPr>
        <w:pStyle w:val="FirstParagraph"/>
      </w:pPr>
      <w:r>
        <w:t xml:space="preserve">Egyptian society is inherently collectivist. Consequently, interventions by social workers must engage the entire family system rather than focusing solely on the individual patient. For example, when addressing domestic violence or child welfare issues in Cairo neighborhoods, the intervention strategy involves mediation with extended family elders and community leaders (Sheikhs of the</w:t>
      </w:r>
      <w:r>
        <w:t xml:space="preserve"> </w:t>
      </w:r>
      <w:r>
        <w:rPr>
          <w:iCs/>
          <w:i/>
        </w:rPr>
        <w:t xml:space="preserve">Hayy</w:t>
      </w:r>
      <w:r>
        <w:t xml:space="preserve">). This approach ensures that solutions are culturally sanctioned and sustainable.</w:t>
      </w:r>
    </w:p>
    <w:bookmarkEnd w:id="22"/>
    <w:bookmarkStart w:id="23" w:name="the-role-of-religion"/>
    <w:p>
      <w:pPr>
        <w:pStyle w:val="Heading3"/>
      </w:pPr>
      <w:r>
        <w:t xml:space="preserve">2.2 The Role of Religion</w:t>
      </w:r>
    </w:p>
    <w:p>
      <w:pPr>
        <w:pStyle w:val="FirstParagraph"/>
      </w:pPr>
      <w:r>
        <w:t xml:space="preserve">In Egypt, religion is deeply intertwined with social welfare. Social workers must navigate this landscape with sensitivity, collaborating with mosque committees and Christian church councils to deliver aid. Professional social work in Cairo does not replace religious charity but complements it by ensuring that resources are distributed fairly and without discrimination, adhering to the principles of human rights alongside Islamic ethics.</w:t>
      </w:r>
    </w:p>
    <w:bookmarkEnd w:id="23"/>
    <w:bookmarkEnd w:id="24"/>
    <w:bookmarkStart w:id="25" w:name="X73dcfa9eaea9a023de29aabb229b9938564293a"/>
    <w:p>
      <w:pPr>
        <w:pStyle w:val="Heading2"/>
      </w:pPr>
      <w:r>
        <w:t xml:space="preserve">3. Key Challenges Facing Social Workers in Cairo</w:t>
      </w:r>
    </w:p>
    <w:p>
      <w:pPr>
        <w:pStyle w:val="FirstParagraph"/>
      </w:pPr>
      <w:r>
        <w:t xml:space="preserve">The practice environment for social workers in Egypt is fraught with challenges that require innovative solutions.</w:t>
      </w:r>
    </w:p>
    <w:p>
      <w:pPr>
        <w:numPr>
          <w:ilvl w:val="0"/>
          <w:numId w:val="1001"/>
        </w:numPr>
        <w:pStyle w:val="Compact"/>
      </w:pPr>
      <w:r>
        <w:rPr>
          <w:bCs/>
          <w:b/>
        </w:rPr>
        <w:t xml:space="preserve">Rapid Urbanization:</w:t>
      </w:r>
      <w:r>
        <w:t xml:space="preserve"> </w:t>
      </w:r>
      <w:r>
        <w:t xml:space="preserve">The expansion of informal settlements outpaces infrastructure development. Social workers in these areas often serve as the first responders to crises involving waste management, lack of clean water, and sanitation-related health issues.</w:t>
      </w:r>
    </w:p>
    <w:p>
      <w:pPr>
        <w:numPr>
          <w:ilvl w:val="0"/>
          <w:numId w:val="1001"/>
        </w:numPr>
        <w:pStyle w:val="Compact"/>
      </w:pPr>
      <w:r>
        <w:rPr>
          <w:bCs/>
          <w:b/>
        </w:rPr>
        <w:t xml:space="preserve">Economic Instability:</w:t>
      </w:r>
      <w:r>
        <w:t xml:space="preserve"> </w:t>
      </w:r>
      <w:r>
        <w:t xml:space="preserve">Inflation and currency fluctuations impact household stability directly. Social workers are increasingly required to act as case managers who can connect families with micro-finance opportunities and government subsidy programs.</w:t>
      </w:r>
    </w:p>
    <w:p>
      <w:pPr>
        <w:numPr>
          <w:ilvl w:val="0"/>
          <w:numId w:val="1001"/>
        </w:numPr>
        <w:pStyle w:val="Compact"/>
      </w:pPr>
      <w:r>
        <w:rPr>
          <w:bCs/>
          <w:b/>
        </w:rPr>
        <w:t xml:space="preserve">Mental Health Stigma:</w:t>
      </w:r>
      <w:r>
        <w:t xml:space="preserve"> </w:t>
      </w:r>
      <w:r>
        <w:t xml:space="preserve">Despite growing awareness, stigma surrounding mental health remains high in many Cairo districts. Social workers play a crucial role in destigmatizing therapy by integrating psychosocial support into general healthcare settings and schools.</w:t>
      </w:r>
    </w:p>
    <w:bookmarkEnd w:id="25"/>
    <w:bookmarkStart w:id="28" w:name="X149d1d544e24711b82dc8cdbb25aa9ff2d400f7"/>
    <w:p>
      <w:pPr>
        <w:pStyle w:val="Heading2"/>
      </w:pPr>
      <w:r>
        <w:t xml:space="preserve">4. Strategic Interventions: Case Studies from the Field</w:t>
      </w:r>
    </w:p>
    <w:p>
      <w:pPr>
        <w:pStyle w:val="FirstParagraph"/>
      </w:pPr>
      <w:r>
        <w:t xml:space="preserve">This section highlights specific successful interventions led by social workers in Egypt, demonstrating the practical application of academic theory.</w:t>
      </w:r>
    </w:p>
    <w:bookmarkStart w:id="26" w:name="community-empowerment-in-ashwaiyyat"/>
    <w:p>
      <w:pPr>
        <w:pStyle w:val="Heading3"/>
      </w:pPr>
      <w:r>
        <w:t xml:space="preserve">4.1 Community Empowerment in Ashwa’iyyat</w:t>
      </w:r>
    </w:p>
    <w:p>
      <w:pPr>
        <w:pStyle w:val="FirstParagraph"/>
      </w:pPr>
      <w:r>
        <w:t xml:space="preserve">In districts like Madinet Nasr and Al-Matareya, social worker-led initiatives have focused on "asset-based community development." Instead of viewing residents merely as beneficiaries of aid, these programs identify local skills—such as craftsmanship or agricultural knowledge from peri-urban zones—and create cooperatives. This economic empowerment reduces dependency on state welfare and fosters a sense of agency among participants.</w:t>
      </w:r>
    </w:p>
    <w:bookmarkEnd w:id="26"/>
    <w:bookmarkStart w:id="27" w:name="educational-support-in-public-schools"/>
    <w:p>
      <w:pPr>
        <w:pStyle w:val="Heading3"/>
      </w:pPr>
      <w:r>
        <w:t xml:space="preserve">4.2 Educational Support in Public Schools</w:t>
      </w:r>
    </w:p>
    <w:p>
      <w:pPr>
        <w:pStyle w:val="FirstParagraph"/>
      </w:pPr>
      <w:r>
        <w:t xml:space="preserve">Dropout rates remain a concern in lower-income areas of Cairo. Social workers are now integrated into the school system to identify at-risk students early. Their role extends beyond counseling; they facilitate dialogue between teachers and parents, often overcoming language barriers or educational gaps among older generations to ensure continued schooling for children.</w:t>
      </w:r>
    </w:p>
    <w:bookmarkEnd w:id="27"/>
    <w:bookmarkEnd w:id="28"/>
    <w:bookmarkStart w:id="29" w:name="X2264e146a1b32c0fb7457b3df2f0901f9de0d9e"/>
    <w:p>
      <w:pPr>
        <w:pStyle w:val="Heading2"/>
      </w:pPr>
      <w:r>
        <w:t xml:space="preserve">5. Policy Implications and Future Directions</w:t>
      </w:r>
    </w:p>
    <w:p>
      <w:pPr>
        <w:pStyle w:val="FirstParagraph"/>
      </w:pPr>
      <w:r>
        <w:t xml:space="preserve">To fully realize the potential of social work in Egypt, several policy shifts are necessary at the national level in Cairo and beyond:</w:t>
      </w:r>
    </w:p>
    <w:p>
      <w:pPr>
        <w:numPr>
          <w:ilvl w:val="0"/>
          <w:numId w:val="1002"/>
        </w:numPr>
        <w:pStyle w:val="Compact"/>
      </w:pPr>
      <w:r>
        <w:rPr>
          <w:bCs/>
          <w:b/>
        </w:rPr>
        <w:t xml:space="preserve">Mandating Professional Licensing:</w:t>
      </w:r>
      <w:r>
        <w:t xml:space="preserve"> </w:t>
      </w:r>
      <w:r>
        <w:t xml:space="preserve">While regulations exist, enforcement must be stricter to ensure that only qualified professionals handle vulnerable populations.</w:t>
      </w:r>
    </w:p>
    <w:p>
      <w:pPr>
        <w:numPr>
          <w:ilvl w:val="0"/>
          <w:numId w:val="1002"/>
        </w:numPr>
        <w:pStyle w:val="Compact"/>
      </w:pPr>
      <w:r>
        <w:rPr>
          <w:bCs/>
          <w:b/>
        </w:rPr>
        <w:t xml:space="preserve">Incorporating Social Work into Primary Healthcare:</w:t>
      </w:r>
      <w:r>
        <w:t xml:space="preserve"> </w:t>
      </w:r>
      <w:r>
        <w:t xml:space="preserve">Mental health units in Egyptian public hospitals should have dedicated social workers to manage discharge planning and community reintegration for patients.</w:t>
      </w:r>
    </w:p>
    <w:p>
      <w:pPr>
        <w:numPr>
          <w:ilvl w:val="0"/>
          <w:numId w:val="1002"/>
        </w:numPr>
        <w:pStyle w:val="Compact"/>
      </w:pPr>
      <w:r>
        <w:rPr>
          <w:bCs/>
          <w:b/>
        </w:rPr>
        <w:t xml:space="preserve">Digital Transformation:</w:t>
      </w:r>
      <w:r>
        <w:t xml:space="preserve"> </w:t>
      </w:r>
      <w:r>
        <w:t xml:space="preserve">Leveraging technology to create digital databases for social service delivery can reduce corruption and ensure that aid reaches the intended recipients in Cairo efficiently.</w:t>
      </w:r>
    </w:p>
    <w:p>
      <w:pPr>
        <w:pStyle w:val="FirstParagraph"/>
      </w:pPr>
      <w:r>
        <w:t xml:space="preserve">The government’s Vision 2030 emphasizes sustainable development. Social workers are key agents in achieving this vision, acting as the bridge between policy formulation and grassroots reality. By strengthening the legal framework for social work practice, Egypt can build a more resilient society capable of navigating future economic and social shifts.</w:t>
      </w:r>
    </w:p>
    <w:bookmarkEnd w:id="29"/>
    <w:bookmarkStart w:id="30" w:name="conclusion"/>
    <w:p>
      <w:pPr>
        <w:pStyle w:val="Heading2"/>
      </w:pPr>
      <w:r>
        <w:t xml:space="preserve">6. Conclusion</w:t>
      </w:r>
    </w:p>
    <w:p>
      <w:pPr>
        <w:pStyle w:val="FirstParagraph"/>
      </w:pPr>
      <w:r>
        <w:t xml:space="preserve">The role of the social worker in Egypt, Cairo, is evolving from a traditional charitable function to a professional, scientific discipline essential for national development. By harmonizing modern social work methodologies with Egypt’s rich cultural traditions of solidarity and family support, professionals are making tangible improvements in the quality of life for millions.</w:t>
      </w:r>
    </w:p>
    <w:p>
      <w:pPr>
        <w:pStyle w:val="BodyText"/>
      </w:pPr>
      <w:r>
        <w:t xml:space="preserve">This poster presentation asserts that investing in the social work profession is not merely an academic exercise but a strategic necessity for Cairo’s future stability and prosperity. Continued research, policy advocacy, and inter-sectoral collaboration are required to empower social workers to fulfill their mandate of protecting human dignity and promoting social justice across all sectors of Egyptian society.</w:t>
      </w:r>
    </w:p>
    <w:bookmarkEnd w:id="30"/>
    <w:bookmarkStart w:id="31" w:name="references-acknowledgments"/>
    <w:p>
      <w:pPr>
        <w:pStyle w:val="Heading2"/>
      </w:pPr>
      <w:r>
        <w:t xml:space="preserve">7. References &amp; Acknowledgments</w:t>
      </w:r>
    </w:p>
    <w:p>
      <w:pPr>
        <w:pStyle w:val="FirstParagraph"/>
      </w:pPr>
      <w:r>
        <w:rPr>
          <w:bCs/>
          <w:b/>
        </w:rPr>
        <w:t xml:space="preserve">Acknowledgments:</w:t>
      </w:r>
      <w:r>
        <w:t xml:space="preserve">We thank the Ministry of Social Solidarity for their cooperation in data collection and the community leaders in Greater Cairo who shared their experiences.</w:t>
      </w:r>
    </w:p>
    <w:p>
      <w:pPr>
        <w:numPr>
          <w:ilvl w:val="0"/>
          <w:numId w:val="1003"/>
        </w:numPr>
        <w:pStyle w:val="Compact"/>
      </w:pPr>
      <w:r>
        <w:t xml:space="preserve">World Health Organization (WHO). (2021). *Mental Health Gap Action Programme: Country Profile - Egypt*.</w:t>
      </w:r>
    </w:p>
    <w:p>
      <w:pPr>
        <w:numPr>
          <w:ilvl w:val="0"/>
          <w:numId w:val="1003"/>
        </w:numPr>
        <w:pStyle w:val="Compact"/>
      </w:pPr>
      <w:r>
        <w:t xml:space="preserve">National Council for Women, Egypt. (2020). *Gender and Social Protection in Urban Cairo*.</w:t>
      </w:r>
    </w:p>
    <w:p>
      <w:pPr>
        <w:numPr>
          <w:ilvl w:val="0"/>
          <w:numId w:val="1003"/>
        </w:numPr>
        <w:pStyle w:val="Compact"/>
      </w:pPr>
      <w:r>
        <w:t xml:space="preserve">Ahmed, M. &amp; Hassan, L. (2019). "Informal Settlements and Community Resilience: A Case Study of Qalyubia." *Journal of Egyptian Sociology*.</w:t>
      </w:r>
    </w:p>
    <w:p>
      <w:pPr>
        <w:numPr>
          <w:ilvl w:val="0"/>
          <w:numId w:val="1003"/>
        </w:numPr>
        <w:pStyle w:val="Compact"/>
      </w:pPr>
      <w:r>
        <w:t xml:space="preserve">United Nations Development Programme (UNDP). (2022). *Human Development Report: Sustainable Recovery in the Arab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Social Worker in Egypt, Cairo</dc:title>
  <dc:creator/>
  <dc:language>en</dc:language>
  <cp:keywords/>
  <dcterms:created xsi:type="dcterms:W3CDTF">2026-07-29T11:43:38Z</dcterms:created>
  <dcterms:modified xsi:type="dcterms:W3CDTF">2026-07-29T11:43:38Z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