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Berlin</w:t>
      </w:r>
    </w:p>
    <w:bookmarkStart w:id="26" w:name="X9cda9225496a962a884f45f649435310bf17411"/>
    <w:p>
      <w:pPr>
        <w:pStyle w:val="Heading1"/>
      </w:pPr>
      <w:r>
        <w:t xml:space="preserve">Social Worker Practice in the German Context</w:t>
      </w:r>
    </w:p>
    <w:p>
      <w:pPr>
        <w:pStyle w:val="FirstParagraph"/>
      </w:pPr>
      <w:r>
        <w:rPr>
          <w:bCs/>
          <w:b/>
        </w:rPr>
        <w:t xml:space="preserve">A Comprehensive Analysis of Professional Standards, Integration Mechanisms, and Challenges within Germany Berlin.</w:t>
      </w:r>
    </w:p>
    <w:bookmarkStart w:id="20" w:name="introduction-and-scope"/>
    <w:p>
      <w:pPr>
        <w:pStyle w:val="Heading4"/>
      </w:pPr>
      <w:r>
        <w:t xml:space="preserve">Introduction and Scope</w:t>
      </w:r>
    </w:p>
    <w:p>
      <w:pPr>
        <w:pStyle w:val="FirstParagraph"/>
      </w:pPr>
      <w:r>
        <w:t xml:space="preserve">The role of the Social Worker has evolved significantly over the last decade to meet complex societal demands. In the specific context of Germany Berlin, this profession operates at a unique intersection of rigorous academic standards and diverse social needs. As a dense urban center with high migration rates and economic disparity, Berlin presents a distinct laboratory for social work practice compared to other European cities. The objective of this presentation is to outline the critical competencies required for Social Worker positions in Germany Berlin, emphasizing the legal frameworks that govern professional conduct.</w:t>
      </w:r>
    </w:p>
    <w:p>
      <w:pPr>
        <w:pStyle w:val="BodyText"/>
      </w:pPr>
      <w:r>
        <w:t xml:space="preserve">This document serves as an academic reference point for students and professionals aiming to integrate into the German welfare system. It highlights how local regulations influence daily practice, ensuring that interventions are not only empathetic but also legally compliant with German social codes (SGB). Understanding these nuances is vital for any Social Worker seeking effective employment within Germany Berlin.</w:t>
      </w:r>
    </w:p>
    <w:bookmarkEnd w:id="20"/>
    <w:bookmarkStart w:id="21" w:name="X94e99f10c3c0f9147f07d6d1b95e8ec9132e6dc"/>
    <w:p>
      <w:pPr>
        <w:pStyle w:val="Heading4"/>
      </w:pPr>
      <w:r>
        <w:t xml:space="preserve">The Legal and Structural Framework in Germany Berlin</w:t>
      </w:r>
    </w:p>
    <w:p>
      <w:pPr>
        <w:pStyle w:val="FirstParagraph"/>
      </w:pPr>
      <w:r>
        <w:t xml:space="preserve">Social work in this region is not merely a profession; it is a statutory duty defined by the Social Code Book (Sozialgesetzbuch or SGB). For any professional operating within the city, mastery of SGB VIII (Child and Youth Services) and SGB XII (Social Assistance for old age and permanent disability) is mandatory. The governance structure in Berlin differs slightly from other federal states due to its unique status as a city-state, meaning local policies are implemented directly without intermediate state layers.</w:t>
      </w:r>
    </w:p>
    <w:p>
      <w:pPr>
        <w:pStyle w:val="BodyText"/>
      </w:pPr>
      <w:r>
        <w:t xml:space="preserve">This centralized decision-making process allows for rapid policy implementation but also places immense pressure on local authorities. Social Workers must navigate a bureaucracy that is highly structured and documentation-heavy. The requirement for precise case management is not just administrative; it serves as the legal evidence base for any intervention, particularly in child protection cases which are frequent topics of public debate in Germany Berlin.</w:t>
      </w:r>
    </w:p>
    <w:bookmarkEnd w:id="21"/>
    <w:bookmarkStart w:id="22" w:name="core-competencies-required"/>
    <w:p>
      <w:pPr>
        <w:pStyle w:val="Heading4"/>
      </w:pPr>
      <w:r>
        <w:t xml:space="preserve">Core Competencies Required</w:t>
      </w:r>
    </w:p>
    <w:p>
      <w:pPr>
        <w:pStyle w:val="FirstParagraph"/>
      </w:pPr>
      <w:r>
        <w:t xml:space="preserve">To succeed as a Social Worker in this environment, candidates must possess a blend of soft skills and technical knowledge. The following competencies are deemed essential for modern practice:</w:t>
      </w:r>
    </w:p>
    <w:p>
      <w:pPr>
        <w:numPr>
          <w:ilvl w:val="0"/>
          <w:numId w:val="1001"/>
        </w:numPr>
        <w:pStyle w:val="Compact"/>
      </w:pPr>
      <w:r>
        <w:rPr>
          <w:bCs/>
          <w:b/>
        </w:rPr>
        <w:t xml:space="preserve">Linguistic Proficiency:</w:t>
      </w:r>
      <w:r>
        <w:t xml:space="preserve"> </w:t>
      </w:r>
      <w:r>
        <w:t xml:space="preserve">Fluency in German is the absolute prerequisite. While English may be used in initial assessments with migrants, all official documentation and legal proceedings must be conducted in German.</w:t>
      </w:r>
    </w:p>
    <w:p>
      <w:pPr>
        <w:numPr>
          <w:ilvl w:val="0"/>
          <w:numId w:val="1001"/>
        </w:numPr>
        <w:pStyle w:val="Compact"/>
      </w:pPr>
      <w:r>
        <w:rPr>
          <w:bCs/>
          <w:b/>
        </w:rPr>
        <w:t xml:space="preserve">Cultural Competence:</w:t>
      </w:r>
      <w:r>
        <w:t xml:space="preserve"> </w:t>
      </w:r>
      <w:r>
        <w:t xml:space="preserve">Germany Berlin is a multicultural hub. Social Workers must demonstrate high cultural sensitivity to navigate the diverse backgrounds of clients ranging from long-term residents to recent asylum seekers.</w:t>
      </w:r>
    </w:p>
    <w:p>
      <w:pPr>
        <w:numPr>
          <w:ilvl w:val="0"/>
          <w:numId w:val="1001"/>
        </w:numPr>
        <w:pStyle w:val="Compact"/>
      </w:pPr>
      <w:r>
        <w:rPr>
          <w:bCs/>
          <w:b/>
        </w:rPr>
        <w:t xml:space="preserve">Digital Literacy:</w:t>
      </w:r>
      <w:r>
        <w:t xml:space="preserve">The digitization of social services in this region requires proficiency with digital case management systems and electronic client files.</w:t>
      </w:r>
    </w:p>
    <w:p>
      <w:pPr>
        <w:numPr>
          <w:ilvl w:val="0"/>
          <w:numId w:val="1001"/>
        </w:numPr>
        <w:pStyle w:val="Compact"/>
      </w:pPr>
      <w:r>
        <w:rPr>
          <w:bCs/>
          <w:b/>
        </w:rPr>
        <w:t xml:space="preserve">Ethical Decision Making:</w:t>
      </w:r>
      <w:r>
        <w:t xml:space="preserve">A strong grasp of ethical guidelines regarding confidentiality (Datenschutz) and mandatory reporting is critical.</w:t>
      </w:r>
    </w:p>
    <w:bookmarkEnd w:id="22"/>
    <w:bookmarkStart w:id="23" w:name="current-challenges-in-the-field"/>
    <w:p>
      <w:pPr>
        <w:pStyle w:val="Heading4"/>
      </w:pPr>
      <w:r>
        <w:t xml:space="preserve">Current Challenges in the Field</w:t>
      </w:r>
    </w:p>
    <w:p>
      <w:pPr>
        <w:pStyle w:val="FirstParagraph"/>
      </w:pPr>
      <w:r>
        <w:t xml:space="preserve">The landscape of social work in this city is fraught with significant challenges. The most pressing issue remains the overwhelming caseloads faced by professionals, particularly within youth services and addiction counseling. High turnover rates have led to a staffing shortage that compromises service quality. Furthermore, the integration of refugees requires specialized skills that are not always covered in traditional Social Worker training programs.</w:t>
      </w:r>
    </w:p>
    <w:p>
      <w:pPr>
        <w:pStyle w:val="BodyText"/>
      </w:pPr>
      <w:r>
        <w:t xml:space="preserve">Additionally, there is a growing tension between austerity measures imposed by municipal budgets and the increasing demand for services due to economic instability. Social Workers often act as the buffer between strict financial regulations and vulnerable populations, requiring immense resilience. These systemic pressures highlight the need for sustainable workforce planning in Germany Berlin.</w:t>
      </w:r>
    </w:p>
    <w:bookmarkEnd w:id="23"/>
    <w:bookmarkStart w:id="24" w:name="future-directions"/>
    <w:p>
      <w:pPr>
        <w:pStyle w:val="Heading4"/>
      </w:pPr>
      <w:r>
        <w:t xml:space="preserve">Future Directions</w:t>
      </w:r>
    </w:p>
    <w:p>
      <w:pPr>
        <w:pStyle w:val="FirstParagraph"/>
      </w:pPr>
      <w:r>
        <w:t xml:space="preserve">The future of this profession in this region will likely focus on preventive approaches rather than reactive crisis management. Community-based social work is gaining traction as a method to reduce dependency on state support. Academic programs are beginning to integrate more practical modules focused on inter-agency collaboration, reflecting the complex reality of modern German social systems.</w:t>
      </w:r>
    </w:p>
    <w:bookmarkEnd w:id="24"/>
    <w:bookmarkStart w:id="25" w:name="conclusion"/>
    <w:p>
      <w:pPr>
        <w:pStyle w:val="Heading4"/>
      </w:pPr>
      <w:r>
        <w:t xml:space="preserve">Conclusion</w:t>
      </w:r>
    </w:p>
    <w:p>
      <w:pPr>
        <w:pStyle w:val="FirstParagraph"/>
      </w:pPr>
      <w:r>
        <w:t xml:space="preserve">In conclusion, being a Social Worker in Germany Berlin requires more than just academic knowledge; it demands adaptability, legal expertise, and cultural intelligence. The profession stands at a critical juncture where high societal expectations meet structural limitations. For those willing to master the specific requirements of this region, it offers a rewarding career path with significant impact on community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Berlin</dc:title>
  <dc:creator/>
  <dc:language>en</dc:language>
  <cp:keywords/>
  <dcterms:created xsi:type="dcterms:W3CDTF">2026-07-30T13:58:01Z</dcterms:created>
  <dcterms:modified xsi:type="dcterms:W3CDTF">2026-07-30T13:58:01Z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