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Social</w:t>
      </w:r>
      <w:r>
        <w:t xml:space="preserve"> </w:t>
      </w:r>
      <w:r>
        <w:t xml:space="preserve">Work</w:t>
      </w:r>
      <w:r>
        <w:t xml:space="preserve"> </w:t>
      </w:r>
      <w:r>
        <w:t xml:space="preserve">in</w:t>
      </w:r>
      <w:r>
        <w:t xml:space="preserve"> </w:t>
      </w:r>
      <w:r>
        <w:t xml:space="preserve">Tehran</w:t>
      </w:r>
    </w:p>
    <w:bookmarkStart w:id="20" w:name="Xb39f0dfc386757352c07606209d3be37f602871"/>
    <w:p>
      <w:pPr>
        <w:pStyle w:val="Heading1"/>
      </w:pPr>
      <w:r>
        <w:t xml:space="preserve">Integrative Social Work Practice in Urban Settings</w:t>
      </w:r>
    </w:p>
    <w:p>
      <w:pPr>
        <w:pStyle w:val="FirstParagraph"/>
      </w:pPr>
      <w:r>
        <w:t xml:space="preserve">The Evolving Role of the Social Worker within the Socio-Political Landscape of Iran, Tehran</w:t>
      </w:r>
    </w:p>
    <w:p>
      <w:pPr>
        <w:pStyle w:val="BodyText"/>
      </w:pPr>
      <w:r>
        <w:br/>
      </w:r>
    </w:p>
    <w:bookmarkEnd w:id="20"/>
    <w:bookmarkStart w:id="21" w:name="X17a94665a9d22f8e9e81f88915e31b31ae34250"/>
    <w:p>
      <w:pPr>
        <w:pStyle w:val="Heading1"/>
      </w:pPr>
      <w:r>
        <w:t xml:space="preserve">Integrative Social Work Practice in Urban Settings</w:t>
      </w:r>
    </w:p>
    <w:p>
      <w:pPr>
        <w:pStyle w:val="FirstParagraph"/>
      </w:pPr>
      <w:r>
        <w:t xml:space="preserve">The Evolving Role of the Social Worker within the Socio-Political Landscape of Iran, Tehran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Social Work in Tehran</dc:title>
  <dc:creator/>
  <dc:language>en</dc:language>
  <cp:keywords/>
  <dcterms:created xsi:type="dcterms:W3CDTF">2026-09-26T12:04:03Z</dcterms:created>
  <dcterms:modified xsi:type="dcterms:W3CDTF">2026-09-26T12:04:03Z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