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Social</w:t>
      </w:r>
      <w:r>
        <w:t xml:space="preserve"> </w:t>
      </w:r>
      <w:r>
        <w:t xml:space="preserve">Work</w:t>
      </w:r>
      <w:r>
        <w:t xml:space="preserve"> </w:t>
      </w:r>
      <w:r>
        <w:t xml:space="preserve">in</w:t>
      </w:r>
      <w:r>
        <w:t xml:space="preserve"> </w:t>
      </w:r>
      <w:r>
        <w:t xml:space="preserve">Tehran</w:t>
      </w:r>
    </w:p>
    <w:bookmarkStart w:id="20" w:name="Xb39f0dfc386757352c07606209d3be37f602871"/>
    <w:p>
      <w:pPr>
        <w:pStyle w:val="Heading1"/>
      </w:pPr>
      <w:r>
        <w:t xml:space="preserve">Integrative Social Work Practice in Urban Settings</w:t>
      </w:r>
    </w:p>
    <w:p>
      <w:pPr>
        <w:pStyle w:val="FirstParagraph"/>
      </w:pPr>
      <w:r>
        <w:t xml:space="preserve">The Evolving Role of the Social Worker within the Socio-Political Landscape of Iran, Tehran</w:t>
      </w:r>
    </w:p>
    <w:p>
      <w:pPr>
        <w:pStyle w:val="BodyText"/>
      </w:pPr>
      <w:r>
        <w:br/>
      </w:r>
    </w:p>
    <w:bookmarkEnd w:id="20"/>
    <w:bookmarkStart w:id="21" w:name="X17a94665a9d22f8e9e81f88915e31b31ae34250"/>
    <w:p>
      <w:pPr>
        <w:pStyle w:val="Heading1"/>
      </w:pPr>
      <w:r>
        <w:t xml:space="preserve">Integrative Social Work Practice in Urban Settings</w:t>
      </w:r>
    </w:p>
    <w:p>
      <w:pPr>
        <w:pStyle w:val="FirstParagraph"/>
      </w:pPr>
      <w:r>
        <w:t xml:space="preserve">The Evolving Role of the Social Worker within the Socio-Political Landscape of Iran, Tehran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Social Work in Tehran</dc:title>
  <dc:creator/>
  <dc:language>en</dc:language>
  <cp:keywords/>
  <dcterms:created xsi:type="dcterms:W3CDTF">2026-07-29T17:53:36Z</dcterms:created>
  <dcterms:modified xsi:type="dcterms:W3CDTF">2026-07-29T17:53:36Z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