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Iraq,</w:t>
      </w:r>
      <w:r>
        <w:t xml:space="preserve"> </w:t>
      </w:r>
      <w:r>
        <w:t xml:space="preserve">Baghdad</w:t>
      </w:r>
    </w:p>
    <w:bookmarkStart w:id="20" w:name="X737441f91650d3fc5a0e6729789126e07a0d322"/>
    <w:p>
      <w:pPr>
        <w:pStyle w:val="Heading1"/>
      </w:pPr>
      <w:r>
        <w:t xml:space="preserve">The Role of Social Workers in Iraq, Baghdad: Navigating Post-Conflict Recovery and Community Resilience</w:t>
      </w:r>
    </w:p>
    <w:p>
      <w:pPr>
        <w:pStyle w:val="FirstParagraph"/>
      </w:pPr>
      <w:r>
        <w:t xml:space="preserve">A Critical Analysis of Psychosocial Support, Child Protection, and Structural Intervention in an Urban Context</w:t>
      </w:r>
    </w:p>
    <w:p>
      <w:pPr>
        <w:pStyle w:val="BodyText"/>
      </w:pPr>
      <w:r>
        <w:rPr>
          <w:bCs/>
          <w:b/>
        </w:rPr>
        <w:t xml:space="preserve">Presented by:</w:t>
      </w:r>
      <w:r>
        <w:t xml:space="preserve"> </w:t>
      </w:r>
      <w:r>
        <w:t xml:space="preserve">[Your Name/Title]</w:t>
      </w:r>
      <w:r>
        <w:br/>
      </w:r>
      <w:r>
        <w:rPr>
          <w:bCs/>
          <w:b/>
        </w:rPr>
        <w:t xml:space="preserve">Institutional Affiliation:</w:t>
      </w:r>
      <w:r>
        <w:t xml:space="preserve"> </w:t>
      </w:r>
      <w:r>
        <w:t xml:space="preserve">[Your University or Organization]</w:t>
      </w:r>
      <w:r>
        <w:br/>
      </w:r>
      <w:r>
        <w:t xml:space="preserve">Date: October 2023</w:t>
      </w:r>
    </w:p>
    <w:bookmarkEnd w:id="20"/>
    <w:p>
      <w:pPr>
        <w:pStyle w:val="BodyText"/>
      </w:pPr>
      <w:r>
        <w:t xml:space="preserve">h2 class="section-title" style="color:#white;"&gt;1. Introduction and Contextual Background</w:t>
      </w:r>
    </w:p>
    <w:p>
      <w:pPr>
        <w:pStyle w:val="BodyText"/>
      </w:pPr>
      <w:r>
        <w:t xml:space="preserve">The landscape of social work in Iraq, particularly within the bustling capital city of Baghdad, is defined by a complex interplay of historical trauma, rapid urbanization, and ongoing socio-economic challenges. For decades, the region has faced significant disruptions due to conflict sanctions , and political instability . These factors have profoundly impacted the social fabric , leaving deep scars on individual psyches and communal structures .</w:t>
      </w:r>
      <w:r>
        <w:t xml:space="preserve"> </w:t>
      </w:r>
      <w:r>
        <w:t xml:space="preserve">In this context , the role of a</w:t>
      </w:r>
      <w:r>
        <w:t xml:space="preserve"> </w:t>
      </w:r>
      <w:r>
        <w:rPr>
          <w:bCs/>
          <w:b/>
        </w:rPr>
        <w:t xml:space="preserve">Social Worker</w:t>
      </w:r>
      <w:r>
        <w:t xml:space="preserve"> </w:t>
      </w:r>
      <w:r>
        <w:t xml:space="preserve">is not merely supportive but essential for stabilization. This presentation explores how professional social work interventions in Baghdad are evolving to meet the urgent needs of vulnerable populations. It argues that effective social work requires a culturally sensitive approach that integrates international best practices with local Iraqi traditions of community solidarity (such as "Diwaniya" gatherings). The focus is on moving beyond crisis management toward sustainable community development and resilience building within the unique urban environment of Baghdad.</w:t>
      </w:r>
    </w:p>
    <w:bookmarkStart w:id="21" w:name="key-challenges-in-the-baghdad-context"/>
    <w:p>
      <w:pPr>
        <w:pStyle w:val="Heading2"/>
      </w:pPr>
      <w:r>
        <w:t xml:space="preserve">2. Key Challenges in the Baghdad Context</w:t>
      </w:r>
    </w:p>
    <w:p>
      <w:pPr>
        <w:pStyle w:val="FirstParagraph"/>
      </w:pPr>
      <w:r>
        <w:t xml:space="preserve">To understand the necessity of specialized social work, one must first analyze the specific challenges facing residents of Baghdad today:</w:t>
      </w:r>
    </w:p>
    <w:p>
      <w:pPr>
        <w:numPr>
          <w:ilvl w:val="0"/>
          <w:numId w:val="1001"/>
        </w:numPr>
        <w:pStyle w:val="Compact"/>
      </w:pPr>
      <w:r>
        <w:rPr>
          <w:bCs/>
          <w:b/>
        </w:rPr>
        <w:t xml:space="preserve">Psychological Trauma:</w:t>
      </w:r>
      <w:r>
        <w:t xml:space="preserve"> </w:t>
      </w:r>
      <w:r>
        <w:t xml:space="preserve">A significant portion of Baghdad's population suffers from Post-Traumatic Stress Disorder (PTSD) resulting from years of violence. Mental health services are often stigmatized, creating a barrier to access. Social workers act as bridges between clinical psychology and community acceptance.</w:t>
      </w:r>
    </w:p>
    <w:p>
      <w:pPr>
        <w:numPr>
          <w:ilvl w:val="0"/>
          <w:numId w:val="1001"/>
        </w:numPr>
        <w:pStyle w:val="Compact"/>
      </w:pPr>
      <w:r>
        <w:rPr>
          <w:bCs/>
          <w:b/>
        </w:rPr>
        <w:t xml:space="preserve">IDP Reintegration:</w:t>
      </w:r>
      <w:r>
        <w:t xml:space="preserve"> </w:t>
      </w:r>
      <w:r>
        <w:t xml:space="preserve">While large-scale displacement has decreased compared to previous years many Internally Displaced Persons (IDPs) still struggle to return home. They face destroyed infrastructure, loss of livelihoods, and social ostracization. Social workers play a pivotal role in mediation and reintegration planning.</w:t>
      </w:r>
    </w:p>
    <w:p>
      <w:pPr>
        <w:numPr>
          <w:ilvl w:val="0"/>
          <w:numId w:val="1001"/>
        </w:numPr>
        <w:pStyle w:val="Compact"/>
      </w:pPr>
      <w:r>
        <w:rPr>
          <w:bCs/>
          <w:b/>
        </w:rPr>
        <w:t xml:space="preserve">Economic Instability:</w:t>
      </w:r>
      <w:r>
        <w:t xml:space="preserve"> </w:t>
      </w:r>
      <w:r>
        <w:t xml:space="preserve">High unemployment rates, particularly among youth and women in Baghdad , exacerbate social tensions. Economic vulnerability leads to increased reliance on informal support networks that are often overstretched.</w:t>
      </w:r>
    </w:p>
    <w:p>
      <w:pPr>
        <w:numPr>
          <w:ilvl w:val="0"/>
          <w:numId w:val="1001"/>
        </w:numPr>
        <w:pStyle w:val="Compact"/>
      </w:pPr>
      <w:r>
        <w:rPr>
          <w:bCs/>
          <w:b/>
        </w:rPr>
        <w:t xml:space="preserve">Governance and Service Gaps:</w:t>
      </w:r>
      <w:r>
        <w:t xml:space="preserve"> </w:t>
      </w:r>
      <w:r>
        <w:t xml:space="preserve">Public services such as education and healthcare can be inconsistent. Social workers frequently operate in these gaps, advocating for basic rights and ensuring that marginalized groups (including ethnic minorities like Yazidis or Christians living in Baghdad) receive equitable treatment.</w:t>
      </w:r>
    </w:p>
    <w:bookmarkEnd w:id="21"/>
    <w:bookmarkStart w:id="22" w:name="X657f26ea26f7fcdc8107acc93ec35f81bbe2bbd"/>
    <w:p>
      <w:pPr>
        <w:pStyle w:val="Heading2"/>
      </w:pPr>
      <w:r>
        <w:t xml:space="preserve">3. The Social Worker’s Methodological Framework</w:t>
      </w:r>
    </w:p>
    <w:p>
      <w:pPr>
        <w:pStyle w:val="FirstParagraph"/>
      </w:pPr>
      <w:r>
        <w:t xml:space="preserve">Effective practice for a social worker in Iraq Baghdad requires a multi-tiered approach:</w:t>
      </w:r>
    </w:p>
    <w:p>
      <w:pPr>
        <w:pStyle w:val="BodyText"/>
      </w:pPr>
      <w:r>
        <w:rPr>
          <w:bCs/>
          <w:b/>
        </w:rPr>
        <w:t xml:space="preserve">A. Micro-Level Intervention (Individual and Family):</w:t>
      </w:r>
      <w:r>
        <w:t xml:space="preserve"> </w:t>
      </w:r>
      <w:r>
        <w:t xml:space="preserve">Direct casework focuses on trauma-informed care. Social workers employ narrative therapy techniques that allow individuals to reclaim their stories without further re-traumatization . For families, mediation services are crucial in resolving domestic disputes that arise from economic stress.</w:t>
      </w:r>
    </w:p>
    <w:p>
      <w:pPr>
        <w:pStyle w:val="BodyText"/>
      </w:pPr>
      <w:r>
        <w:rPr>
          <w:bCs/>
          <w:b/>
        </w:rPr>
        <w:t xml:space="preserve">B. Mezzo-Level Intervention (Community Groups):</w:t>
      </w:r>
      <w:r>
        <w:t xml:space="preserve"> </w:t>
      </w:r>
      <w:r>
        <w:t xml:space="preserve">Strengthening community bonds is vital in Baghdad. Social workers facilitate support groups for mothers, veterans, and youth. These groups recreate the sense of collective identity that conflict had fragmented.</w:t>
      </w:r>
    </w:p>
    <w:p>
      <w:pPr>
        <w:pStyle w:val="BodyText"/>
      </w:pPr>
      <w:r>
        <w:rPr>
          <w:bCs/>
          <w:b/>
        </w:rPr>
        <w:t xml:space="preserve">C. Macro-Level Intervention (Policy and Advocacy):</w:t>
      </w:r>
      <w:r>
        <w:t xml:space="preserve"> </w:t>
      </w:r>
      <w:r>
        <w:t xml:space="preserve">Social workers collaborate with local municipalities and international NGOs to influence policy regarding child protection laws, housing rights for IDPs, and access to education. Advocacy is key in ensuring that the voice of Baghdad’s most vulnerable residents is heard by decision-makers.</w:t>
      </w:r>
    </w:p>
    <w:bookmarkEnd w:id="22"/>
    <w:bookmarkStart w:id="23" w:name="Xb03e7e1e3b40c16a2cf7767b2c73ea080f8510f"/>
    <w:p>
      <w:pPr>
        <w:pStyle w:val="Heading2"/>
      </w:pPr>
      <w:r>
        <w:t xml:space="preserve">4. Focus Area: Child Protection in Urban Baghdad</w:t>
      </w:r>
    </w:p>
    <w:p>
      <w:pPr>
        <w:pStyle w:val="FirstParagraph"/>
      </w:pPr>
      <w:r>
        <w:t xml:space="preserve">Children in Baghdad are among the most vulnerable demographics. The convergence of poverty, limited educational resources, and exposure to street violence creates a high-risk environment. Social workers implement specialized child protection protocols that include:</w:t>
      </w:r>
    </w:p>
    <w:p>
      <w:pPr>
        <w:numPr>
          <w:ilvl w:val="0"/>
          <w:numId w:val="1002"/>
        </w:numPr>
        <w:pStyle w:val="Compact"/>
      </w:pPr>
      <w:r>
        <w:rPr>
          <w:bCs/>
          <w:b/>
        </w:rPr>
        <w:t xml:space="preserve">School-Based Social Work:</w:t>
      </w:r>
      <w:r>
        <w:t xml:space="preserve"> </w:t>
      </w:r>
      <w:r>
        <w:t xml:space="preserve">Integrating social workers into schools to identify signs of abuse or neglect early on. This is particularly important in overcrowded schools where teachers are overwhelmed.</w:t>
      </w:r>
    </w:p>
    <w:p>
      <w:pPr>
        <w:numPr>
          <w:ilvl w:val="0"/>
          <w:numId w:val="1002"/>
        </w:numPr>
        <w:pStyle w:val="Compact"/>
      </w:pPr>
      <w:r>
        <w:t xml:space="preserve">Street Children Outreach: Programs specifically designed to engage children living or working on the streets of Baghdad’s districts (such as Sadr City or Karkh). Social workers provide immediate relief (food, shelter) while building long-term trust to facilitate family reunification or alternative care.</w:t>
      </w:r>
    </w:p>
    <w:p>
      <w:pPr>
        <w:numPr>
          <w:ilvl w:val="0"/>
          <w:numId w:val="1002"/>
        </w:numPr>
        <w:pStyle w:val="Compact"/>
      </w:pPr>
      <w:r>
        <w:t xml:space="preserve">Educational Support: Advocating for the right to education and providing tutoring or resources to prevent children from dropping out due to financial pressure.</w:t>
      </w:r>
    </w:p>
    <w:p>
      <w:pPr>
        <w:pStyle w:val="FirstParagraph"/>
      </w:pPr>
      <w:r>
        <w:rPr>
          <w:bCs/>
          <w:b/>
        </w:rPr>
        <w:t xml:space="preserve">Case Study Insight:</w:t>
      </w:r>
      <w:r>
        <w:t xml:space="preserve"> </w:t>
      </w:r>
      <w:r>
        <w:t xml:space="preserve">Recent initiatives in central Baghdad have shown that when social workers collaborate with local religious leaders, acceptance of mental health services for children increases by up to 40%. This highlights the importance of cultural competence.</w:t>
      </w:r>
    </w:p>
    <w:bookmarkEnd w:id="23"/>
    <w:bookmarkStart w:id="24" w:name="conclusion-and-recommendations"/>
    <w:p>
      <w:pPr>
        <w:pStyle w:val="Heading2"/>
      </w:pPr>
      <w:r>
        <w:t xml:space="preserve">5. Conclusion and Recommendations</w:t>
      </w:r>
    </w:p>
    <w:p>
      <w:pPr>
        <w:pStyle w:val="FirstParagraph"/>
      </w:pPr>
      <w:r>
        <w:t xml:space="preserve">The role of the social worker in Iraq, specifically in Baghdad, is multifaceted and critical to the nation's recovery. It extends far beyond traditional charity work; it involves systemic change, psychological healing, and community empowerment.</w:t>
      </w:r>
    </w:p>
    <w:p>
      <w:pPr>
        <w:pStyle w:val="BodyText"/>
      </w:pPr>
      <w:r>
        <w:t xml:space="preserve">To enhance the effectiveness of social work practices in this region , we propose the following recommendations:</w:t>
      </w:r>
    </w:p>
    <w:p>
      <w:pPr>
        <w:numPr>
          <w:ilvl w:val="0"/>
          <w:numId w:val="1003"/>
        </w:numPr>
        <w:pStyle w:val="Compact"/>
      </w:pPr>
      <w:r>
        <w:rPr>
          <w:bCs/>
          <w:b/>
        </w:rPr>
        <w:t xml:space="preserve">Cultural Localization:</w:t>
      </w:r>
      <w:r>
        <w:t xml:space="preserve"> </w:t>
      </w:r>
      <w:r>
        <w:t xml:space="preserve">Training programs for social workers must emphasize Iraqi cultural norms and tribal structures. Western models cannot be copied and pasted without adaptation.</w:t>
      </w:r>
    </w:p>
    <w:p>
      <w:pPr>
        <w:numPr>
          <w:ilvl w:val="0"/>
          <w:numId w:val="1003"/>
        </w:numPr>
        <w:pStyle w:val="Compact"/>
      </w:pPr>
      <w:r>
        <w:t xml:space="preserve">Inter-Sectoral Collaboration: Social workers in Baghdad must work closely with health, education, and legal sectors to create a holistic support net.</w:t>
      </w:r>
    </w:p>
    <w:p>
      <w:pPr>
        <w:numPr>
          <w:ilvl w:val="0"/>
          <w:numId w:val="1003"/>
        </w:numPr>
        <w:pStyle w:val="Compact"/>
      </w:pPr>
      <w:r>
        <w:t xml:space="preserve">Sustainable Funding: Moving away from emergency relief funding toward long-term development grants allows social programs to stabilize and grow.</w:t>
      </w:r>
    </w:p>
    <w:p>
      <w:pPr>
        <w:numPr>
          <w:ilvl w:val="0"/>
          <w:numId w:val="1003"/>
        </w:numPr>
        <w:pStyle w:val="Compact"/>
      </w:pPr>
      <w:r>
        <w:t xml:space="preserve">Local Capacity Building: Prioritize the training of Iraqi nationals as social workers, ensuring that the profession is rooted in local expertise rather than solely reliant on expatriate experts.</w:t>
      </w:r>
    </w:p>
    <w:p>
      <w:pPr>
        <w:pStyle w:val="FirstParagraph"/>
      </w:pPr>
      <w:r>
        <w:t xml:space="preserve">In conclusion , by empowering social workers to act as agents of change within Baghdad , we can foster a more resilient, just, and healthy society. The path forward requires patience, resources, and a deep respect for the resilience of the Iraqi people.</w:t>
      </w:r>
    </w:p>
    <w:bookmarkEnd w:id="24"/>
    <w:p>
      <w:pPr>
        <w:pStyle w:val="BodyText"/>
      </w:pPr>
      <w:r>
        <w:rPr>
          <w:bCs/>
          <w:b/>
        </w:rPr>
        <w:t xml:space="preserve">References:</w:t>
      </w:r>
    </w:p>
    <w:p>
      <w:pPr>
        <w:numPr>
          <w:ilvl w:val="0"/>
          <w:numId w:val="1004"/>
        </w:numPr>
        <w:pStyle w:val="Compact"/>
      </w:pPr>
      <w:r>
        <w:t xml:space="preserve">Al-Kubaisi, A. (2020). Psychosocial Support in Conflict Zones: The Iraqi Experience.</w:t>
      </w:r>
    </w:p>
    <w:p>
      <w:pPr>
        <w:numPr>
          <w:ilvl w:val="0"/>
          <w:numId w:val="1004"/>
        </w:numPr>
        <w:pStyle w:val="Compact"/>
      </w:pPr>
      <w:r>
        <w:t xml:space="preserve">National Center for Social Work. (2019). Annual Report on IDP Reintegration in Baghdad.</w:t>
      </w:r>
    </w:p>
    <w:p>
      <w:pPr>
        <w:numPr>
          <w:ilvl w:val="0"/>
          <w:numId w:val="1004"/>
        </w:numPr>
        <w:pStyle w:val="Compact"/>
      </w:pPr>
      <w:r>
        <w:t xml:space="preserve">United Nations Development Programme (UNDP) Iraq. (2021). Community Resilience Assessment.</w:t>
      </w:r>
    </w:p>
    <w:p>
      <w:pPr>
        <w:numPr>
          <w:ilvl w:val="0"/>
          <w:numId w:val="1004"/>
        </w:numPr>
        <w:pStyle w:val="Compact"/>
      </w:pPr>
      <w:r>
        <w:t xml:space="preserve">Saadoun, M., &amp; Al-Azzawi, S. (2018). Urban Poverty and Social Services in Central Iraq.</w:t>
      </w:r>
    </w:p>
    <w:p>
      <w:pPr>
        <w:pStyle w:val="FirstParagraph"/>
      </w:pPr>
      <w:r>
        <w:t xml:space="preserve">Contact: [Your Email Address] | [Website URL]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Social Workers in Iraq, Baghdad</dc:title>
  <dc:creator/>
  <dc:language>en</dc:language>
  <cp:keywords/>
  <dcterms:created xsi:type="dcterms:W3CDTF">2026-07-29T13:02:58Z</dcterms:created>
  <dcterms:modified xsi:type="dcterms:W3CDTF">2026-07-29T13:02:58Z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