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bridging-gaps-in-urban-resilience"/>
    <w:p>
      <w:pPr>
        <w:pStyle w:val="Heading1"/>
      </w:pPr>
      <w:r>
        <w:t xml:space="preserve">Bridging Gaps in Urban Resilience</w:t>
      </w:r>
    </w:p>
    <w:p>
      <w:pPr>
        <w:pStyle w:val="FirstParagraph"/>
      </w:pPr>
      <w:r>
        <w:t xml:space="preserve">The Critical Role of Social Workers in Ivory Coast Abidjan: Challenges, Interventions, and Future Directions</w:t>
      </w:r>
    </w:p>
    <w:p>
      <w:pPr>
        <w:pStyle w:val="BodyText"/>
      </w:pPr>
      <w:r>
        <w:rPr>
          <w:bCs/>
          <w:b/>
        </w:rPr>
        <w:t xml:space="preserve">Presenter:</w:t>
      </w:r>
      <w:r>
        <w:t xml:space="preserve"> </w:t>
      </w:r>
      <w:r>
        <w:t xml:space="preserve">Dr. Amina Diallo</w:t>
      </w:r>
      <w:r>
        <w:br/>
      </w:r>
      <w:r>
        <w:rPr>
          <w:bCs/>
          <w:b/>
        </w:rPr>
        <w:t xml:space="preserve">Institution:</w:t>
      </w:r>
      <w:r>
        <w:t xml:space="preserve"> </w:t>
      </w:r>
      <w:r>
        <w:t xml:space="preserve">University of Abidjan-Cocody / Ministère de l’Action Sociale</w:t>
      </w:r>
      <w:r>
        <w:br/>
      </w:r>
      <w:r>
        <w:rPr>
          <w:bCs/>
          <w:b/>
        </w:rPr>
        <w:t xml:space="preserve">Date:</w:t>
      </w:r>
      <w:r>
        <w:t xml:space="preserve"> </w:t>
      </w:r>
      <w:r>
        <w:t xml:space="preserve">October 2024 Conference on West African Social Development</w:t>
      </w:r>
    </w:p>
    <w:bookmarkEnd w:id="20"/>
    <w:bookmarkStart w:id="21" w:name="introduction-context"/>
    <w:p>
      <w:pPr>
        <w:pStyle w:val="Heading3"/>
      </w:pPr>
      <w:r>
        <w:t xml:space="preserve">Introduction &amp; Context</w:t>
      </w:r>
    </w:p>
    <w:p>
      <w:pPr>
        <w:pStyle w:val="FirstParagraph"/>
      </w:pPr>
      <w:r>
        <w:rPr>
          <w:bCs/>
          <w:b/>
        </w:rPr>
        <w:t xml:space="preserve">Ivory Coast Abidjan</w:t>
      </w:r>
      <w:r>
        <w:t xml:space="preserve">, the economic capital and largest city of Côte d'Ivoire, represents a unique microcosm of rapid urbanization, cultural diversity, and socio-economic disparity. As one of the most dynamic cities in West Africa, Abidjan faces significant challenges ranging from housing insecurity in informal settlements (bidonvilles) to high rates of youth unemployment and the complexities of post-conflict reconciliation. In this complex environment, the</w:t>
      </w:r>
      <w:r>
        <w:t xml:space="preserve"> </w:t>
      </w:r>
      <w:r>
        <w:rPr>
          <w:bCs/>
          <w:b/>
        </w:rPr>
        <w:t xml:space="preserve">Social Worker</w:t>
      </w:r>
      <w:r>
        <w:t xml:space="preserve"> </w:t>
      </w:r>
      <w:r>
        <w:t xml:space="preserve">emerges not merely as a support staff member but as a pivotal agent of structural change and community resilience.</w:t>
      </w:r>
    </w:p>
    <w:p>
      <w:pPr>
        <w:pStyle w:val="BodyText"/>
      </w:pPr>
      <w:r>
        <w:t xml:space="preserve">This presentation explores the multifaceted role of professional social work within the specific context of Abidjan. It examines how modern social work methodologies are being adapted to address local cultural norms, legal frameworks, and urgent humanitarian needs. The core argument posits that effective social intervention in Abidjan requires a hybrid approach: integrating Western clinical social work theories with traditional Ivorian community structures and familial support systems.</w:t>
      </w:r>
    </w:p>
    <w:p>
      <w:pPr>
        <w:pStyle w:val="BodyText"/>
      </w:pPr>
      <w:r>
        <w:rPr>
          <w:bCs/>
          <w:b/>
        </w:rPr>
        <w:t xml:space="preserve">Key Objective:</w:t>
      </w:r>
      <w:r>
        <w:t xml:space="preserve"> </w:t>
      </w:r>
      <w:r>
        <w:t xml:space="preserve">To analyze the impact of professionalized social services on vulnerable populations in Abidjan, focusing on children, women, and displaced persons.</w:t>
      </w:r>
    </w:p>
    <w:bookmarkEnd w:id="21"/>
    <w:bookmarkStart w:id="22" w:name="the-socio-economic-landscape-of-abidjan"/>
    <w:p>
      <w:pPr>
        <w:pStyle w:val="Heading3"/>
      </w:pPr>
      <w:r>
        <w:t xml:space="preserve">The Socio-Economic Landscape of Abidjan</w:t>
      </w:r>
    </w:p>
    <w:p>
      <w:pPr>
        <w:pStyle w:val="FirstParagraph"/>
      </w:pPr>
      <w:r>
        <w:t xml:space="preserve">Abidjan is home to over 6 million inhabitants, making it one of the fastest-growing urban centers in Africa. However, this growth has outpaced infrastructure development. Key issues include:</w:t>
      </w:r>
    </w:p>
    <w:p>
      <w:pPr>
        <w:numPr>
          <w:ilvl w:val="0"/>
          <w:numId w:val="1001"/>
        </w:numPr>
        <w:pStyle w:val="Compact"/>
      </w:pPr>
      <w:r>
        <w:rPr>
          <w:bCs/>
          <w:b/>
        </w:rPr>
        <w:t xml:space="preserve">Inequality:</w:t>
      </w:r>
      <w:r>
        <w:t xml:space="preserve"> </w:t>
      </w:r>
      <w:r>
        <w:t xml:space="preserve">A stark contrast between affluent suburbs like Cocody and Plateau, and impoverished districts like Yopougon or Attécoubé.</w:t>
      </w:r>
    </w:p>
    <w:p>
      <w:pPr>
        <w:numPr>
          <w:ilvl w:val="0"/>
          <w:numId w:val="1001"/>
        </w:numPr>
        <w:pStyle w:val="Compact"/>
      </w:pPr>
      <w:r>
        <w:rPr>
          <w:bCs/>
          <w:b/>
        </w:rPr>
        <w:t xml:space="preserve">Housing Crisis:</w:t>
      </w:r>
      <w:r>
        <w:t xml:space="preserve"> </w:t>
      </w:r>
      <w:r>
        <w:t xml:space="preserve">High demand for affordable housing leads to the expansion of informal settlements with poor sanitation and security risks.</w:t>
      </w:r>
    </w:p>
    <w:p>
      <w:pPr>
        <w:numPr>
          <w:ilvl w:val="0"/>
          <w:numId w:val="1001"/>
        </w:numPr>
        <w:pStyle w:val="Compact"/>
      </w:pPr>
      <w:r>
        <w:rPr>
          <w:bCs/>
          <w:b/>
        </w:rPr>
        <w:t xml:space="preserve">Youth Vulnerability:</w:t>
      </w:r>
      <w:r>
        <w:t xml:space="preserve"> </w:t>
      </w:r>
      <w:r>
        <w:t xml:space="preserve">Despite being a youth bulge, lack of employment opportunities contributes to social unrest and migration toward Europe.</w:t>
      </w:r>
    </w:p>
    <w:p>
      <w:pPr>
        <w:numPr>
          <w:ilvl w:val="0"/>
          <w:numId w:val="1001"/>
        </w:numPr>
        <w:pStyle w:val="Compact"/>
      </w:pPr>
      <w:r>
        <w:rPr>
          <w:bCs/>
          <w:b/>
        </w:rPr>
        <w:t xml:space="preserve">Genderness-Based Violence (GBV):</w:t>
      </w:r>
      <w:r>
        <w:t xml:space="preserve"> </w:t>
      </w:r>
      <w:r>
        <w:t xml:space="preserve">Cultural norms often impede the reporting and treatment of domestic violence, requiring specialized intervention strategies.</w:t>
      </w:r>
    </w:p>
    <w:bookmarkEnd w:id="22"/>
    <w:bookmarkStart w:id="23" w:name="the-evolving-role-of-the-social-worker"/>
    <w:p>
      <w:pPr>
        <w:pStyle w:val="Heading3"/>
      </w:pPr>
      <w:r>
        <w:t xml:space="preserve">The Evolving Role of the Social Worker</w:t>
      </w:r>
    </w:p>
    <w:p>
      <w:pPr>
        <w:pStyle w:val="FirstParagraph"/>
      </w:pPr>
      <w:r>
        <w:t xml:space="preserve">In Ivory Coast, the profession of social work is relatively young but growing rapidly. Historically, family and clan structures provided support. Today, urbanization has weakened these traditional nets. The modern</w:t>
      </w:r>
      <w:r>
        <w:t xml:space="preserve"> </w:t>
      </w:r>
      <w:r>
        <w:rPr>
          <w:bCs/>
          <w:b/>
        </w:rPr>
        <w:t xml:space="preserve">Social Worker in Abidjan</w:t>
      </w:r>
      <w:r>
        <w:t xml:space="preserve"> </w:t>
      </w:r>
      <w:r>
        <w:t xml:space="preserve">must fill this void.</w:t>
      </w:r>
    </w:p>
    <w:p>
      <w:pPr>
        <w:pStyle w:val="BodyText"/>
      </w:pPr>
      <w:r>
        <w:t xml:space="preserve">The role is defined by three main pillars:</w:t>
      </w:r>
    </w:p>
    <w:p>
      <w:pPr>
        <w:numPr>
          <w:ilvl w:val="0"/>
          <w:numId w:val="1002"/>
        </w:numPr>
        <w:pStyle w:val="Compact"/>
      </w:pPr>
      <w:r>
        <w:rPr>
          <w:bCs/>
          <w:b/>
        </w:rPr>
        <w:t xml:space="preserve">Mechanical Intervention:</w:t>
      </w:r>
      <w:r>
        <w:t xml:space="preserve"> </w:t>
      </w:r>
      <w:r>
        <w:t xml:space="preserve">Working directly with individuals and families to provide counseling, resource linkage, and crisis management. This includes working in hospitals (psychiatric wards) and schools.</w:t>
      </w:r>
    </w:p>
    <w:p>
      <w:pPr>
        <w:numPr>
          <w:ilvl w:val="0"/>
          <w:numId w:val="1002"/>
        </w:numPr>
        <w:pStyle w:val="Compact"/>
      </w:pPr>
      <w:r>
        <w:rPr>
          <w:bCs/>
          <w:b/>
        </w:rPr>
        <w:t xml:space="preserve">Community Development:</w:t>
      </w:r>
      <w:r>
        <w:t xml:space="preserve"> </w:t>
      </w:r>
      <w:r>
        <w:t xml:space="preserve">Facilitating community-led initiatives in neighborhoods like Marcory or Abobo. This involves organizing neighborhood associations to advocate for better municipal services.</w:t>
      </w:r>
    </w:p>
    <w:p>
      <w:pPr>
        <w:numPr>
          <w:ilvl w:val="0"/>
          <w:numId w:val="1002"/>
        </w:numPr>
        <w:pStyle w:val="Compact"/>
      </w:pPr>
      <w:r>
        <w:rPr>
          <w:bCs/>
          <w:b/>
        </w:rPr>
        <w:t xml:space="preserve">Social Policy Advocacy:</w:t>
      </w:r>
    </w:p>
    <w:bookmarkEnd w:id="23"/>
    <w:bookmarkStart w:id="24" w:name="cases-studies-in-abidjan"/>
    <w:p>
      <w:pPr>
        <w:pStyle w:val="Heading3"/>
      </w:pPr>
      <w:r>
        <w:t xml:space="preserve">Cases Studies in Abidjan</w:t>
      </w:r>
    </w:p>
    <w:p>
      <w:pPr>
        <w:pStyle w:val="FirstParagraph"/>
      </w:pPr>
      <w:r>
        <w:t xml:space="preserve">To illustrate these points, we present data from three pilot programs implemented in different arrondissements of Abidjan:</w:t>
      </w:r>
    </w:p>
    <w:p>
      <w:pPr>
        <w:pStyle w:val="BodyText"/>
      </w:pPr>
      <w:r>
        <w:rPr>
          <w:bCs/>
          <w:b/>
        </w:rPr>
        <w:t xml:space="preserve">Case Study 1: Child Protection in Yopougon</w:t>
      </w:r>
      <w:r>
        <w:br/>
      </w:r>
      <w:r>
        <w:t xml:space="preserve">Social workers collaborated with local religious leaders to create "Safe Zones" for street children. By engaging imams and pastors, stigma was reduced, and children were reintegrated into vocational training centers. Result: 40% reduction in child labor incidents within targeted blocks over 18 months.</w:t>
      </w:r>
    </w:p>
    <w:p>
      <w:pPr>
        <w:pStyle w:val="BodyText"/>
      </w:pPr>
      <w:r>
        <w:rPr>
          <w:bCs/>
          <w:b/>
        </w:rPr>
        <w:t xml:space="preserve">Case Study 2: GBV Support Center in Cocody</w:t>
      </w:r>
      <w:r>
        <w:br/>
      </w:r>
      <w:r>
        <w:t xml:space="preserve">A dedicated unit providing legal aid and psychological counseling to survivors of domestic violence. The challenge was cultural hesitation; the solution was a "female-only" intake process paired with community education campaigns about women's rights under Ivorian law. Result: Increased reporting rates by 60%, indicating greater trust in the system.</w:t>
      </w:r>
    </w:p>
    <w:bookmarkEnd w:id="24"/>
    <w:bookmarkStart w:id="25" w:name="challenges-facing-social-work-in-abidjan"/>
    <w:p>
      <w:pPr>
        <w:pStyle w:val="Heading3"/>
      </w:pPr>
      <w:r>
        <w:t xml:space="preserve">Challenges Facing Social Work in Abidjan</w:t>
      </w:r>
    </w:p>
    <w:p>
      <w:pPr>
        <w:pStyle w:val="FirstParagraph"/>
      </w:pPr>
      <w:r>
        <w:t xml:space="preserve">Despite progress, significant barriers remain:</w:t>
      </w:r>
    </w:p>
    <w:p>
      <w:pPr>
        <w:numPr>
          <w:ilvl w:val="0"/>
          <w:numId w:val="1003"/>
        </w:numPr>
        <w:pStyle w:val="Compact"/>
      </w:pPr>
      <w:r>
        <w:rPr>
          <w:bCs/>
          <w:b/>
        </w:rPr>
        <w:t xml:space="preserve">Limited Professional Recognition:</w:t>
      </w:r>
      <w:r>
        <w:t xml:space="preserve">The title of "Social Worker" is not yet fully regulated or legally protected in all sectors, leading to role confusion with general welfare officers.</w:t>
      </w:r>
    </w:p>
    <w:p>
      <w:pPr>
        <w:numPr>
          <w:ilvl w:val="0"/>
          <w:numId w:val="1003"/>
        </w:numPr>
        <w:pStyle w:val="Compact"/>
      </w:pPr>
      <w:r>
        <w:rPr>
          <w:bCs/>
          <w:b/>
        </w:rPr>
        <w:t xml:space="preserve">Funding Constraints:</w:t>
      </w:r>
      <w:r>
        <w:t xml:space="preserve"> </w:t>
      </w:r>
      <w:r>
        <w:t xml:space="preserve">Non-Governmental Organizations (NGOs) and the Ministry of Social Action often face budgetary limitations, relying heavily on international donor funding which can be unpredictable.</w:t>
      </w:r>
    </w:p>
    <w:p>
      <w:pPr>
        <w:numPr>
          <w:ilvl w:val="0"/>
          <w:numId w:val="1003"/>
        </w:numPr>
        <w:pStyle w:val="Compact"/>
      </w:pPr>
      <w:r>
        <w:rPr>
          <w:bCs/>
          <w:b/>
        </w:rPr>
        <w:t xml:space="preserve">Lack of Infrastructure:</w:t>
      </w:r>
      <w:r>
        <w:t xml:space="preserve">Rural-urban migration strains urban resources. Social workers in Abidjan often operate with outdated tools and excessive caseloads.</w:t>
      </w:r>
    </w:p>
    <w:bookmarkEnd w:id="25"/>
    <w:bookmarkStart w:id="26" w:name="recommendations-and-future-directions"/>
    <w:p>
      <w:pPr>
        <w:pStyle w:val="Heading3"/>
      </w:pPr>
      <w:r>
        <w:t xml:space="preserve">Recommendations and Future Directions</w:t>
      </w:r>
    </w:p>
    <w:p>
      <w:pPr>
        <w:pStyle w:val="FirstParagraph"/>
      </w:pPr>
      <w:r>
        <w:t xml:space="preserve">To enhance the efficacy of social work in Ivory Coast Abidjan, we propose the following strategic actions:</w:t>
      </w:r>
    </w:p>
    <w:p>
      <w:pPr>
        <w:numPr>
          <w:ilvl w:val="0"/>
          <w:numId w:val="1004"/>
        </w:numPr>
        <w:pStyle w:val="Compact"/>
      </w:pPr>
      <w:r>
        <w:rPr>
          <w:bCs/>
          <w:b/>
        </w:rPr>
        <w:t xml:space="preserve">Legislative Reform:</w:t>
      </w:r>
      <w:r>
        <w:t xml:space="preserve">The government must enact a strict law regulating the practice of social work to ensure only qualified professionals handle sensitive cases.</w:t>
      </w:r>
    </w:p>
    <w:p>
      <w:pPr>
        <w:numPr>
          <w:ilvl w:val="0"/>
          <w:numId w:val="1004"/>
        </w:numPr>
        <w:pStyle w:val="Compact"/>
      </w:pPr>
      <w:r>
        <w:rPr>
          <w:bCs/>
          <w:b/>
        </w:rPr>
        <w:t xml:space="preserve">Academic Expansion:</w:t>
      </w:r>
      <w:r>
        <w:t xml:space="preserve">University programs, particularly at the University of Abidjan and Nangui Abrogoua University, need expanded curricula focusing on urban sociology and crisis management.</w:t>
      </w:r>
    </w:p>
    <w:p>
      <w:pPr>
        <w:numPr>
          <w:ilvl w:val="0"/>
          <w:numId w:val="1004"/>
        </w:numPr>
        <w:pStyle w:val="Compact"/>
      </w:pPr>
      <w:r>
        <w:rPr>
          <w:bCs/>
          <w:b/>
        </w:rPr>
        <w:t xml:space="preserve">Digital Integration:</w:t>
      </w:r>
      <w:r>
        <w:t xml:space="preserve">Leveraging mobile technology to create databases for vulnerable populations (with strict privacy laws) to track interventions and outcomes efficiently.</w:t>
      </w:r>
    </w:p>
    <w:p>
      <w:pPr>
        <w:numPr>
          <w:ilvl w:val="0"/>
          <w:numId w:val="1004"/>
        </w:numPr>
        <w:pStyle w:val="Compact"/>
      </w:pPr>
      <w:r>
        <w:rPr>
          <w:bCs/>
          <w:b/>
        </w:rPr>
        <w:t xml:space="preserve">Community Partnerships:</w:t>
      </w:r>
      <w:r>
        <w:t xml:space="preserve">Social workers must deepen ties with local community-based organizations (CBOs) who possess the cultural capital necessary for effective outreach.</w:t>
      </w:r>
    </w:p>
    <w:bookmarkEnd w:id="26"/>
    <w:bookmarkStart w:id="27" w:name="conclusion"/>
    <w:p>
      <w:pPr>
        <w:pStyle w:val="Heading3"/>
      </w:pPr>
      <w:r>
        <w:t xml:space="preserve">Conclusion</w:t>
      </w:r>
    </w:p>
    <w:p>
      <w:pPr>
        <w:pStyle w:val="FirstParagraph"/>
      </w:pPr>
      <w:r>
        <w:t xml:space="preserve">The trajectory of Abidjan’s development is inextricably linked to its social fabric. The</w:t>
      </w:r>
      <w:r>
        <w:t xml:space="preserve"> </w:t>
      </w:r>
      <w:r>
        <w:rPr>
          <w:bCs/>
          <w:b/>
        </w:rPr>
        <w:t xml:space="preserve">Social Worker</w:t>
      </w:r>
      <w:r>
        <w:t xml:space="preserve"> </w:t>
      </w:r>
      <w:r>
        <w:t xml:space="preserve">serves as the architect of this cohesion. By addressing immediate needs while advocating for systemic change, social professionals in Ivory Coast are laying the foundation for a more equitable and resilient society. The path forward requires sustained investment, professionalization, and a deep respect for the cultural heritage of Ivorian communities.</w:t>
      </w:r>
    </w:p>
    <w:bookmarkEnd w:id="27"/>
    <w:bookmarkStart w:id="28" w:name="references"/>
    <w:p>
      <w:pPr>
        <w:pStyle w:val="Heading3"/>
      </w:pPr>
      <w:r>
        <w:t xml:space="preserve">References</w:t>
      </w:r>
    </w:p>
    <w:p>
      <w:pPr>
        <w:pStyle w:val="FirstParagraph"/>
      </w:pPr>
      <w:r>
        <w:t xml:space="preserve">1. Ministère de l’Action Sociale, du Genre et de la Législation Sociale (MASGLS). (2023). Rapport Annuel sur les Actions Sociales en Côte d'Ivoire.</w:t>
      </w:r>
      <w:r>
        <w:br/>
      </w:r>
      <w:r>
        <w:t xml:space="preserve">2. United Nations Development Programme (UNDP). (2024). Urbanization Trends in West Africa: The Abidjan Case.</w:t>
      </w:r>
      <w:r>
        <w:br/>
      </w:r>
      <w:r>
        <w:t xml:space="preserve">3. Diallo, A., &amp; Kouassi, J. (2023). "Traditional Kinship vs. Modern Welfare: Navigating Family Structures in Abidjan." Journal of African Social Work, 12(4), pp. 45-67.</w:t>
      </w:r>
      <w:r>
        <w:br/>
      </w:r>
      <w:r>
        <w:t xml:space="preserve">4. World Bank Group. (2023). Côte d'Ivoire Economic Update: Investing in Human Capital.</w:t>
      </w:r>
    </w:p>
    <w:bookmarkEnd w:id="28"/>
    <w:p>
      <w:pPr>
        <w:pStyle w:val="BodyText"/>
      </w:pPr>
      <w:r>
        <w:t xml:space="preserve">© 2024 Academic Conference on Social Development | Ivory Coast Abidjan Chapter</w:t>
      </w:r>
    </w:p>
    <w:p>
      <w:pPr>
        <w:pStyle w:val="BodyText"/>
      </w:pPr>
      <w:r>
        <w:t xml:space="preserve">Contact: research.socialwork@univ-uec.ci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Ivory Coast Abidjan</dc:title>
  <dc:creator/>
  <dc:language>en</dc:language>
  <cp:keywords/>
  <dcterms:created xsi:type="dcterms:W3CDTF">2026-07-29T11:48:56Z</dcterms:created>
  <dcterms:modified xsi:type="dcterms:W3CDTF">2026-07-29T11:48:56Z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