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Tokyo</w:t>
      </w:r>
    </w:p>
    <w:bookmarkStart w:id="21" w:name="X29e2cdfdbdba5bacb9c39ec1d1250be65ed9b5a"/>
    <w:p>
      <w:pPr>
        <w:pStyle w:val="Heading1"/>
      </w:pPr>
      <w:r>
        <w:t xml:space="preserve">The Evolving Landscape of Social Work in Japan, Tokyo</w:t>
      </w:r>
    </w:p>
    <w:bookmarkStart w:id="20" w:name="X115ad222403b93d288830fb1798502a06259f62"/>
    <w:p>
      <w:pPr>
        <w:pStyle w:val="Heading2"/>
      </w:pPr>
      <w:r>
        <w:t xml:space="preserve">Bridging Traditional Community Bonds with Modern Urban Challenges</w:t>
      </w:r>
    </w:p>
    <w:p>
      <w:pPr>
        <w:pStyle w:val="FirstParagraph"/>
      </w:pPr>
      <w:r>
        <w:t xml:space="preserve">A Poster Presentation on the Critical Role of the Modern Social Worker in Japan, Tokyo</w:t>
      </w:r>
    </w:p>
    <w:p>
      <w:r>
        <w:pict>
          <v:rect style="width:0;height:1.5pt" o:hralign="center" o:hrstd="t" o:hr="t"/>
        </w:pict>
      </w:r>
    </w:p>
    <w:p>
      <w:pPr>
        <w:pStyle w:val="FirstParagraph"/>
      </w:pPr>
      <w:r>
        <w:rPr>
          <w:bCs/>
          <w:b/>
        </w:rPr>
        <w:t xml:space="preserve">Presentation Author:</w:t>
      </w:r>
      <w:r>
        <w:t xml:space="preserve"> </w:t>
      </w:r>
      <w:r>
        <w:t xml:space="preserve">[Your Name/Department] |</w:t>
      </w:r>
      <w:r>
        <w:t xml:space="preserve"> </w:t>
      </w:r>
      <w:r>
        <w:rPr>
          <w:bCs/>
          <w:b/>
        </w:rPr>
        <w:t xml:space="preserve">Conference:</w:t>
      </w:r>
      <w:r>
        <w:t xml:space="preserve"> </w:t>
      </w:r>
      <w:r>
        <w:t xml:space="preserve">International Symposium on Urban Social Services</w:t>
      </w:r>
    </w:p>
    <w:bookmarkEnd w:id="20"/>
    <w:bookmarkEnd w:id="21"/>
    <w:bookmarkStart w:id="22" w:name="introduction-context"/>
    <w:p>
      <w:pPr>
        <w:pStyle w:val="Heading3"/>
      </w:pPr>
      <w:r>
        <w:t xml:space="preserve">1. Introduction &amp; Context</w:t>
      </w:r>
    </w:p>
    <w:p>
      <w:pPr>
        <w:pStyle w:val="FirstParagraph"/>
      </w:pPr>
      <w:r>
        <w:t xml:space="preserve">The concept of the</w:t>
      </w:r>
      <w:r>
        <w:t xml:space="preserve"> </w:t>
      </w:r>
      <w:r>
        <w:rPr>
          <w:bCs/>
          <w:b/>
        </w:rPr>
        <w:t xml:space="preserve">Social Worker in Japan, Tokyo</w:t>
      </w:r>
      <w:r>
        <w:t xml:space="preserve">, represents a unique intersection of Western professional methodologies and traditional Japanese communal values (known as</w:t>
      </w:r>
      <w:r>
        <w:t xml:space="preserve"> </w:t>
      </w:r>
      <w:r>
        <w:rPr>
          <w:iCs/>
          <w:i/>
        </w:rPr>
        <w:t xml:space="preserve">Fuzoku Fudo</w:t>
      </w:r>
      <w:r>
        <w:t xml:space="preserve">). As one of the world's most densely populated metropolises, Tokyo faces complex demographic shifts that require immediate intervention from qualified social workers.</w:t>
      </w:r>
    </w:p>
    <w:bookmarkEnd w:id="22"/>
    <w:bookmarkStart w:id="23" w:name="the-aging-crisis-in-japan-tokyo"/>
    <w:p>
      <w:pPr>
        <w:pStyle w:val="Heading3"/>
      </w:pPr>
      <w:r>
        <w:t xml:space="preserve">2. The Aging Crisis in Japan, Tokyo</w:t>
      </w:r>
    </w:p>
    <w:p>
      <w:pPr>
        <w:pStyle w:val="FirstParagraph"/>
      </w:pPr>
      <w:r>
        <w:t xml:space="preserve">The most pressing issue facing our nation today is rapid population aging. In</w:t>
      </w:r>
      <w:r>
        <w:t xml:space="preserve"> </w:t>
      </w:r>
      <w:r>
        <w:rPr>
          <w:bCs/>
          <w:b/>
        </w:rPr>
        <w:t xml:space="preserve">Japan, Tokyo</w:t>
      </w:r>
      <w:r>
        <w:t xml:space="preserve">, the phenomenon of "Super-Aging" society has reached unprecedented levels. Consequently, the role of the</w:t>
      </w:r>
    </w:p>
    <w:p>
      <w:pPr>
        <w:pStyle w:val="BodyText"/>
      </w:pPr>
      <w:r>
        <w:t xml:space="preserve">Social Worker in Japan,Tokyo has evolved from merely providing welfare to managing complex care ecosystems.</w:t>
      </w:r>
    </w:p>
    <w:bookmarkEnd w:id="23"/>
    <w:bookmarkStart w:id="24" w:name="the-concept-of-shakai-fukushi"/>
    <w:p>
      <w:pPr>
        <w:pStyle w:val="Heading3"/>
      </w:pPr>
      <w:r>
        <w:t xml:space="preserve">3. The Concept of 'Shakai Fukushi'</w:t>
      </w:r>
    </w:p>
    <w:p>
      <w:pPr>
        <w:pStyle w:val="FirstParagraph"/>
      </w:pPr>
      <w:r>
        <w:t xml:space="preserve">In local terminology, social work is referred to as</w:t>
      </w:r>
      <w:r>
        <w:t xml:space="preserve"> </w:t>
      </w:r>
      <w:r>
        <w:rPr>
          <w:iCs/>
          <w:i/>
        </w:rPr>
        <w:t xml:space="preserve">Shakai Fukushi</w:t>
      </w:r>
      <w:r>
        <w:t xml:space="preserve">. For the modern</w:t>
      </w:r>
    </w:p>
    <w:p>
      <w:pPr>
        <w:pStyle w:val="BodyText"/>
      </w:pPr>
      <w:r>
        <w:t xml:space="preserve">Social Worker in Japan,Tokyo , understanding this cultural nuance is paramount. Unlike Western individualistic models, effective practice in Tokyo requires navigating familial obligations and collective responsibility while protecting vulnerable individuals' rights.</w:t>
      </w:r>
    </w:p>
    <w:bookmarkEnd w:id="24"/>
    <w:bookmarkStart w:id="25" w:name="the-challenge-of-hikikomori"/>
    <w:p>
      <w:pPr>
        <w:pStyle w:val="Heading3"/>
      </w:pPr>
      <w:r>
        <w:t xml:space="preserve">4. The Challenge of 'Hikikomori'</w:t>
      </w:r>
    </w:p>
    <w:p>
      <w:pPr>
        <w:pStyle w:val="FirstParagraph"/>
      </w:pPr>
      <w:r>
        <w:t xml:space="preserve">A critical modern challenge in</w:t>
      </w:r>
    </w:p>
    <w:p>
      <w:pPr>
        <w:pStyle w:val="BodyText"/>
      </w:pPr>
      <w:r>
        <w:t xml:space="preserve">Japan,Tokyo is the rising number of young people suffering from social withdrawal, known as</w:t>
      </w:r>
      <w:r>
        <w:t xml:space="preserve"> </w:t>
      </w:r>
      <w:r>
        <w:rPr>
          <w:iCs/>
          <w:i/>
        </w:rPr>
        <w:t xml:space="preserve">Hikikomori</w:t>
      </w:r>
      <w:r>
        <w:t xml:space="preserve">. The</w:t>
      </w:r>
    </w:p>
    <w:p>
      <w:pPr>
        <w:pStyle w:val="BodyText"/>
      </w:pPr>
      <w:r>
        <w:t xml:space="preserve">Social Worker in Japan,Tokyo must act not only as a counselor but also as a bridge between isolated youth and reintegrated society. This requires specialized training in cognitive behavioral therapy adapted to Japanese cultural sensitivities.</w:t>
      </w:r>
    </w:p>
    <w:bookmarkEnd w:id="25"/>
    <w:bookmarkStart w:id="26" w:name="urban-isolation-karoshi"/>
    <w:p>
      <w:pPr>
        <w:pStyle w:val="Heading3"/>
      </w:pPr>
      <w:r>
        <w:t xml:space="preserve">5. Urban Isolation &amp; 'Karoshi'</w:t>
      </w:r>
    </w:p>
    <w:p>
      <w:pPr>
        <w:pStyle w:val="FirstParagraph"/>
      </w:pPr>
      <w:r>
        <w:t xml:space="preserve">Beneath the bustling urban life of Tokyo lies severe psychological isolation. The high-pressure work culture contributes to stress-related illnesses and</w:t>
      </w:r>
      <w:r>
        <w:t xml:space="preserve"> </w:t>
      </w:r>
      <w:r>
        <w:rPr>
          <w:iCs/>
          <w:i/>
        </w:rPr>
        <w:t xml:space="preserve">Karoshi</w:t>
      </w:r>
      <w:r>
        <w:t xml:space="preserve"> </w:t>
      </w:r>
      <w:r>
        <w:t xml:space="preserve">(death from overwork). The</w:t>
      </w:r>
    </w:p>
    <w:p>
      <w:pPr>
        <w:pStyle w:val="BodyText"/>
      </w:pPr>
      <w:r>
        <w:t xml:space="preserve">Social Worker in Japan,Tokyo plays a vital role in workplace advocacy, supporting employees and their families through corporate social responsibility programs and community outreach centers.</w:t>
      </w:r>
    </w:p>
    <w:bookmarkEnd w:id="26"/>
    <w:bookmarkStart w:id="27" w:name="disaster-preparedness-recovery"/>
    <w:p>
      <w:pPr>
        <w:pStyle w:val="Heading3"/>
      </w:pPr>
      <w:r>
        <w:t xml:space="preserve">6. Disaster Preparedness &amp; Recovery</w:t>
      </w:r>
    </w:p>
    <w:p>
      <w:pPr>
        <w:pStyle w:val="FirstParagraph"/>
      </w:pPr>
      <w:r>
        <w:t xml:space="preserve">Tokyo is located on an active seismic fault line. The</w:t>
      </w:r>
    </w:p>
    <w:p>
      <w:pPr>
        <w:pStyle w:val="BodyText"/>
      </w:pPr>
      <w:r>
        <w:t xml:space="preserve">Social Worker in Japan,Tokyo is indispensable during natural disasters, coordinating mental health support for evacuees and managing long-term recovery efforts. Historical events like the Great East Japan Earthquake have solidified the necessity of social work in disaster management protocols within Japanese law.</w:t>
      </w:r>
    </w:p>
    <w:bookmarkEnd w:id="27"/>
    <w:bookmarkStart w:id="28" w:name="policy-legislative-support"/>
    <w:p>
      <w:pPr>
        <w:pStyle w:val="Heading3"/>
      </w:pPr>
      <w:r>
        <w:t xml:space="preserve">7. Policy &amp; Legislative Support</w:t>
      </w:r>
    </w:p>
    <w:p>
      <w:pPr>
        <w:pStyle w:val="FirstParagraph"/>
      </w:pPr>
      <w:r>
        <w:t xml:space="preserve">The Japanese government has recently introduced stronger legislative frameworks to support social workers. For the</w:t>
      </w:r>
    </w:p>
    <w:p>
      <w:pPr>
        <w:pStyle w:val="BodyText"/>
      </w:pPr>
      <w:r>
        <w:t xml:space="preserve">Social Worker in Japan,Tokyo , these new laws provide greater authority to intervene in cases of child abuse and elder neglect, areas where traditional community policing is no longer sufficient.</w:t>
      </w:r>
    </w:p>
    <w:bookmarkEnd w:id="28"/>
    <w:bookmarkStart w:id="29" w:name="professionalization-education"/>
    <w:p>
      <w:pPr>
        <w:pStyle w:val="Heading3"/>
      </w:pPr>
      <w:r>
        <w:t xml:space="preserve">8. Professionalization &amp; Education</w:t>
      </w:r>
    </w:p>
    <w:p>
      <w:pPr>
        <w:pStyle w:val="FirstParagraph"/>
      </w:pPr>
      <w:r>
        <w:t xml:space="preserve">To meet the growing demand, universities across</w:t>
      </w:r>
    </w:p>
    <w:p>
      <w:pPr>
        <w:pStyle w:val="BodyText"/>
      </w:pPr>
      <w:r>
        <w:t xml:space="preserve">Japan,Tokyo are expanding their Social Work curricula. There is a concerted effort to professionalize the field, ensuring that every</w:t>
      </w:r>
    </w:p>
    <w:p>
      <w:pPr>
        <w:pStyle w:val="BodyText"/>
      </w:pPr>
      <w:r>
        <w:t xml:space="preserve">Social Worker in Japan,Tokyo possesses rigorous clinical and administrative skills comparable to global standards.</w:t>
      </w:r>
    </w:p>
    <w:bookmarkEnd w:id="29"/>
    <w:bookmarkStart w:id="30" w:name="conclusion-the-path-forward"/>
    <w:p>
      <w:pPr>
        <w:pStyle w:val="Heading3"/>
      </w:pPr>
      <w:r>
        <w:t xml:space="preserve">9. Conclusion: The Path Forward</w:t>
      </w:r>
    </w:p>
    <w:p>
      <w:pPr>
        <w:pStyle w:val="FirstParagraph"/>
      </w:pPr>
      <w:r>
        <w:t xml:space="preserve">In conclusion, the identity of a</w:t>
      </w:r>
    </w:p>
    <w:p>
      <w:pPr>
        <w:pStyle w:val="BodyText"/>
      </w:pPr>
      <w:r>
        <w:t xml:space="preserve">Social Worker in Japan,Tokyo is dynamic and vital. They are the guardians of social equity in one of the world's most advanced yet challenged urban centers. By blending traditional empathy with modern clinical practice, they ensure that no citizen is left behind.</w:t>
      </w:r>
    </w:p>
    <w:p>
      <w:pPr>
        <w:pStyle w:val="BodyText"/>
      </w:pPr>
      <w:r>
        <w:rPr>
          <w:bCs/>
          <w:b/>
        </w:rPr>
        <w:t xml:space="preserve">Call to Action:</w:t>
      </w:r>
      <w:r>
        <w:t xml:space="preserve"> </w:t>
      </w:r>
      <w:r>
        <w:t xml:space="preserve">We urge international partners to collaborate with Tokyo-based institutions to enhance cross-cultural social work training. Strengthening the role of the</w:t>
      </w:r>
    </w:p>
    <w:p>
      <w:pPr>
        <w:pStyle w:val="BodyText"/>
      </w:pPr>
      <w:r>
        <w:t xml:space="preserve">Social Worker in Japan,Tokyo will serve as a model for other aging, urban societies worldwide.</w:t>
      </w:r>
    </w:p>
    <w:bookmarkEnd w:id="30"/>
    <w:bookmarkStart w:id="31" w:name="references-selected-reading"/>
    <w:p>
      <w:pPr>
        <w:pStyle w:val="Heading3"/>
      </w:pPr>
      <w:r>
        <w:t xml:space="preserve">References &amp; Selected Reading:</w:t>
      </w:r>
    </w:p>
    <w:p>
      <w:pPr>
        <w:numPr>
          <w:ilvl w:val="0"/>
          <w:numId w:val="1001"/>
        </w:numPr>
        <w:pStyle w:val="Compact"/>
      </w:pPr>
      <w:r>
        <w:t xml:space="preserve">Ministry of Health,Labor and Welfare Japan . (2024) .</w:t>
      </w:r>
      <w:r>
        <w:t xml:space="preserve"> </w:t>
      </w:r>
      <w:r>
        <w:rPr>
          <w:iCs/>
          <w:i/>
        </w:rPr>
        <w:t xml:space="preserve">The White Paper on Social Security in Japan.</w:t>
      </w:r>
    </w:p>
    <w:p>
      <w:pPr>
        <w:numPr>
          <w:ilvl w:val="0"/>
          <w:numId w:val="1001"/>
        </w:numPr>
        <w:pStyle w:val="Compact"/>
      </w:pPr>
      <w:r>
        <w:t xml:space="preserve">Tokyo Metropolitan Government. (2023).</w:t>
      </w:r>
      <w:r>
        <w:t xml:space="preserve"> </w:t>
      </w:r>
      <w:r>
        <w:rPr>
          <w:iCs/>
          <w:i/>
        </w:rPr>
        <w:t xml:space="preserve">Urban Isolation and Community Support Strategies for Tokyo Residents</w:t>
      </w:r>
      <w:r>
        <w:t xml:space="preserve">.</w:t>
      </w:r>
    </w:p>
    <w:p>
      <w:pPr>
        <w:numPr>
          <w:ilvl w:val="0"/>
          <w:numId w:val="1001"/>
        </w:numPr>
        <w:pStyle w:val="Compact"/>
      </w:pPr>
      <w:r>
        <w:t xml:space="preserve">National Center for Social Work Education. (2025).</w:t>
      </w:r>
      <w:r>
        <w:t xml:space="preserve"> </w:t>
      </w:r>
      <w:r>
        <w:rPr>
          <w:iCs/>
          <w:i/>
        </w:rPr>
        <w:t xml:space="preserve">Ethical Standards for the Modern Social Worker in Japan,Tokyo.</w:t>
      </w:r>
    </w:p>
    <w:bookmarkEnd w:id="31"/>
    <w:p>
      <w:pPr>
        <w:pStyle w:val="FirstParagraph"/>
      </w:pPr>
      <w:r>
        <w:t xml:space="preserve">© 2025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Social Worker in Japan, Tokyo</dc:title>
  <dc:creator/>
  <dc:language>en</dc:language>
  <cp:keywords/>
  <dcterms:created xsi:type="dcterms:W3CDTF">2026-07-29T14:27:56Z</dcterms:created>
  <dcterms:modified xsi:type="dcterms:W3CDTF">2026-07-29T14:27:56Z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