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Casablanca</w:t>
      </w:r>
    </w:p>
    <w:bookmarkStart w:id="20" w:name="Xf1bad7e596e033310de91ab07b467795f8963d3"/>
    <w:p>
      <w:pPr>
        <w:pStyle w:val="Heading1"/>
      </w:pPr>
      <w:r>
        <w:t xml:space="preserve">Bridging Tradition and Modernity:</w:t>
      </w:r>
      <w:r>
        <w:br/>
      </w:r>
      <w:r>
        <w:t xml:space="preserve">The Evolving Role of the Social Worker in Morocco Casablanca</w:t>
      </w:r>
    </w:p>
    <w:p>
      <w:pPr>
        <w:pStyle w:val="FirstParagraph"/>
      </w:pPr>
      <w:r>
        <w:rPr>
          <w:bCs/>
          <w:b/>
        </w:rPr>
        <w:t xml:space="preserve">Contextualizing Professional Practice in a Rapidly Urbanizing Metropolis</w:t>
      </w:r>
    </w:p>
    <w:p>
      <w:pPr>
        <w:pStyle w:val="BodyText"/>
      </w:pPr>
      <w:r>
        <w:rPr>
          <w:iCs/>
          <w:i/>
        </w:rPr>
        <w:t xml:space="preserve">A Poster Presentation for Academic Review</w:t>
      </w:r>
    </w:p>
    <w:bookmarkEnd w:id="20"/>
    <w:bookmarkStart w:id="22" w:name="introduction-and-contextual-framework"/>
    <w:p>
      <w:pPr>
        <w:pStyle w:val="Heading2"/>
      </w:pPr>
      <w:r>
        <w:t xml:space="preserve">1. Introduction and Contextual Framework</w:t>
      </w:r>
    </w:p>
    <w:p>
      <w:pPr>
        <w:pStyle w:val="FirstParagraph"/>
      </w:pPr>
      <w:r>
        <w:t xml:space="preserve">Morocco Casablanca stands as the economic capital of the Kingdom, serving as a primary hub for industrialization, commerce, and migration. However, this rapid urban expansion has created complex socio-economic disparities that traditional support systems are struggling to address. Within this dynamic landscape, the role of the</w:t>
      </w:r>
      <w:r>
        <w:t xml:space="preserve"> </w:t>
      </w:r>
      <w:r>
        <w:rPr>
          <w:bCs/>
          <w:b/>
        </w:rPr>
        <w:t xml:space="preserve">Social Worker</w:t>
      </w:r>
      <w:r>
        <w:t xml:space="preserve"> </w:t>
      </w:r>
      <w:r>
        <w:t xml:space="preserve">is undergoing a profound transformation.</w:t>
      </w:r>
    </w:p>
    <w:p>
      <w:pPr>
        <w:pStyle w:val="BodyText"/>
      </w:pPr>
      <w:r>
        <w:t xml:space="preserve">This presentation explores the critical intersection between professional social work methodologies and the unique cultural fabric of Morocco Casablanca. It argues that effective intervention requires a hybrid approach: one that respects deep-rooted Islamic and tribal traditions while simultaneously embracing evidence-based, secular social welfare practices mandated by modern state policies.</w:t>
      </w:r>
    </w:p>
    <w:bookmarkStart w:id="21" w:name="the-urban-challenge"/>
    <w:p>
      <w:pPr>
        <w:pStyle w:val="Heading3"/>
      </w:pPr>
      <w:r>
        <w:t xml:space="preserve">The Urban Challenge</w:t>
      </w:r>
    </w:p>
    <w:p>
      <w:pPr>
        <w:pStyle w:val="FirstParagraph"/>
      </w:pPr>
      <w:r>
        <w:t xml:space="preserve">Morocco Casablanca is characterized by a stark contrast between modern high-rises in districts like Ain Diab and dense, informal settlements (bidonvilles) on the periphery. These informal areas often lack basic infrastructure, leading to heightened vulnerability among women, children, and the elderly. The</w:t>
      </w:r>
      <w:r>
        <w:t xml:space="preserve"> </w:t>
      </w:r>
      <w:r>
        <w:rPr>
          <w:bCs/>
          <w:b/>
        </w:rPr>
        <w:t xml:space="preserve">Social Worker</w:t>
      </w:r>
      <w:r>
        <w:t xml:space="preserve"> </w:t>
      </w:r>
      <w:r>
        <w:t xml:space="preserve">acts as a vital bridge in these neighborhoods, providing not just material aid but psychosocial support that is currently scarce.</w:t>
      </w:r>
    </w:p>
    <w:p>
      <w:pPr>
        <w:pStyle w:val="BodyText"/>
      </w:pPr>
      <w:r>
        <w:rPr>
          <w:bCs/>
          <w:b/>
        </w:rPr>
        <w:t xml:space="preserve">Key Thesis:</w:t>
      </w:r>
      <w:r>
        <w:t xml:space="preserve"> </w:t>
      </w:r>
      <w:r>
        <w:t xml:space="preserve">In Morocco Casablanca, the social worker is no longer merely an administrator of aid but a key agent of social cohesion and legal advocacy.</w:t>
      </w:r>
    </w:p>
    <w:bookmarkEnd w:id="21"/>
    <w:bookmarkEnd w:id="22"/>
    <w:bookmarkStart w:id="26" w:name="X7f96a4ddd96c2088e5640f802cffb38d27f4b43"/>
    <w:p>
      <w:pPr>
        <w:pStyle w:val="Heading2"/>
      </w:pPr>
      <w:r>
        <w:t xml:space="preserve">2. Professional Role and Methodological Challenges</w:t>
      </w:r>
    </w:p>
    <w:p>
      <w:pPr>
        <w:pStyle w:val="FirstParagraph"/>
      </w:pPr>
      <w:r>
        <w:t xml:space="preserve">The practice of social work in Morocco has been formally professionalized over the last two decades, yet significant challenges remain for practitioners operating specifically in Morocco Casablanca.</w:t>
      </w:r>
    </w:p>
    <w:bookmarkStart w:id="23" w:name="X1e200529f9a8b4616b271e6858d55472f1a0396"/>
    <w:p>
      <w:pPr>
        <w:pStyle w:val="Heading3"/>
      </w:pPr>
      <w:r>
        <w:t xml:space="preserve">Cultural Competency vs. Institutional Mandates</w:t>
      </w:r>
    </w:p>
    <w:p>
      <w:pPr>
        <w:pStyle w:val="FirstParagraph"/>
      </w:pPr>
      <w:r>
        <w:t xml:space="preserve">Social workers in this region must navigate a dualistic framework. On one hand, they are employed by or associated with state institutions and NGOs that require standardized data collection and case management protocols (Western academic models). On the other hand, the community of Morocco Casablanca often relies on informal networks of trust, including family heads, religious leaders (Imams), and neighborhood associations.</w:t>
      </w:r>
    </w:p>
    <w:p>
      <w:pPr>
        <w:pStyle w:val="BodyText"/>
      </w:pPr>
      <w:r>
        <w:t xml:space="preserve">Therefore, a successful</w:t>
      </w:r>
      <w:r>
        <w:t xml:space="preserve"> </w:t>
      </w:r>
      <w:r>
        <w:rPr>
          <w:bCs/>
          <w:b/>
        </w:rPr>
        <w:t xml:space="preserve">Social Worker</w:t>
      </w:r>
      <w:r>
        <w:t xml:space="preserve"> </w:t>
      </w:r>
      <w:r>
        <w:t xml:space="preserve">in this context must possess high cultural intelligence. They must understand that direct confrontation or rigid adherence to bureaucratic timelines may be perceived as disrespectful or ineffective. Instead, they often employ "negotiated entry" strategies, building trust through community elders before implementing formal intervention plans.</w:t>
      </w:r>
    </w:p>
    <w:bookmarkEnd w:id="23"/>
    <w:bookmarkStart w:id="24" w:name="labor-market-vulnerabilities"/>
    <w:p>
      <w:pPr>
        <w:pStyle w:val="Heading3"/>
      </w:pPr>
      <w:r>
        <w:t xml:space="preserve">Labor Market Vulnerabilities</w:t>
      </w:r>
    </w:p>
    <w:p>
      <w:pPr>
        <w:pStyle w:val="FirstParagraph"/>
      </w:pPr>
      <w:r>
        <w:t xml:space="preserve">Morocco Casablanca is the epicenter of Morocco's industrial effort. However, this creates a high volume of migrant labor—often from rural areas in the Atlas Mountains or smaller towns. These migrants frequently face precarious working conditions and housing insecurity. The</w:t>
      </w:r>
      <w:r>
        <w:t xml:space="preserve"> </w:t>
      </w:r>
      <w:r>
        <w:rPr>
          <w:bCs/>
          <w:b/>
        </w:rPr>
        <w:t xml:space="preserve">Social Worker</w:t>
      </w:r>
      <w:r>
        <w:t xml:space="preserve"> </w:t>
      </w:r>
      <w:r>
        <w:t xml:space="preserve">plays a pivotal role in mediating labor disputes, facilitating access to healthcare for undocumented workers, and providing legal literacy regarding tenant rights.</w:t>
      </w:r>
    </w:p>
    <w:bookmarkEnd w:id="24"/>
    <w:bookmarkStart w:id="25" w:name="gender-dynamics"/>
    <w:p>
      <w:pPr>
        <w:pStyle w:val="Heading3"/>
      </w:pPr>
      <w:r>
        <w:t xml:space="preserve">Gender Dynamics</w:t>
      </w:r>
    </w:p>
    <w:p>
      <w:pPr>
        <w:pStyle w:val="FirstParagraph"/>
      </w:pPr>
      <w:r>
        <w:t xml:space="preserve">In Morocco Casablanca, female-headed households are increasing due to migration patterns and economic pressures. Social work interventions here often focus on economic empowerment programs (micro-credit assistance) combined with psychosocial support to combat isolation and domestic vulnerability.</w:t>
      </w:r>
    </w:p>
    <w:bookmarkEnd w:id="25"/>
    <w:bookmarkEnd w:id="26"/>
    <w:bookmarkStart w:id="28" w:name="X8a7d7ae00505284ad79944f690cc369bf3d42cd"/>
    <w:p>
      <w:pPr>
        <w:pStyle w:val="Heading2"/>
      </w:pPr>
      <w:r>
        <w:t xml:space="preserve">3. Intervention Strategies and Best Practices</w:t>
      </w:r>
    </w:p>
    <w:p>
      <w:pPr>
        <w:pStyle w:val="FirstParagraph"/>
      </w:pPr>
      <w:r>
        <w:t xml:space="preserve">To address the specific needs of Morocco Casablanca, social work practice has adapted several key strategies:</w:t>
      </w:r>
    </w:p>
    <w:p>
      <w:pPr>
        <w:numPr>
          <w:ilvl w:val="0"/>
          <w:numId w:val="1001"/>
        </w:numPr>
        <w:pStyle w:val="Compact"/>
      </w:pPr>
      <w:r>
        <w:rPr>
          <w:bCs/>
          <w:b/>
        </w:rPr>
        <w:t xml:space="preserve">Social Diagnosis as a Tool:</w:t>
      </w:r>
      <w:r>
        <w:t xml:space="preserve"> </w:t>
      </w:r>
      <w:r>
        <w:t xml:space="preserve">Before any intervention, rigorous social diagnosis is conducted. In the chaotic environment of Casablanca’s informal settlements, mapping out household vulnerabilities is essential for prioritizing aid.</w:t>
      </w:r>
    </w:p>
    <w:p>
      <w:pPr>
        <w:numPr>
          <w:ilvl w:val="0"/>
          <w:numId w:val="1001"/>
        </w:numPr>
        <w:pStyle w:val="Compact"/>
      </w:pPr>
      <w:r>
        <w:rPr>
          <w:bCs/>
          <w:b/>
        </w:rPr>
        <w:t xml:space="preserve">Multidisciplinary Teams:</w:t>
      </w:r>
      <w:r>
        <w:t xml:space="preserve"> </w:t>
      </w:r>
      <w:r>
        <w:t xml:space="preserve">Effective cases in Morocco Casablanca are rarely handled by a single individual.</w:t>
      </w:r>
      <w:r>
        <w:t xml:space="preserve"> </w:t>
      </w:r>
      <w:r>
        <w:rPr>
          <w:bCs/>
          <w:b/>
        </w:rPr>
        <w:t xml:space="preserve">Social Workers</w:t>
      </w:r>
      <w:r>
        <w:t xml:space="preserve"> </w:t>
      </w:r>
      <w:r>
        <w:t xml:space="preserve">collaborate closely with psychologists, sociologists, lawyers (avocats), and medical staff. This team-based approach ensures holistic care for victims of violence or trauma.</w:t>
      </w:r>
    </w:p>
    <w:p>
      <w:pPr>
        <w:numPr>
          <w:ilvl w:val="0"/>
          <w:numId w:val="1001"/>
        </w:numPr>
        <w:pStyle w:val="Compact"/>
      </w:pPr>
      <w:r>
        <w:rPr>
          <w:bCs/>
          <w:b/>
        </w:rPr>
        <w:t xml:space="preserve">Digital Inclusion Projects:</w:t>
      </w:r>
      <w:r>
        <w:t xml:space="preserve"> </w:t>
      </w:r>
      <w:r>
        <w:t xml:space="preserve">Recognizing the digital divide in poorer districts of Casablanca, recent initiatives involve social workers training youth in digital literacy to enhance employability.</w:t>
      </w:r>
    </w:p>
    <w:p>
      <w:pPr>
        <w:numPr>
          <w:ilvl w:val="0"/>
          <w:numId w:val="1001"/>
        </w:numPr>
        <w:pStyle w:val="Compact"/>
      </w:pPr>
      <w:r>
        <w:rPr>
          <w:bCs/>
          <w:b/>
        </w:rPr>
        <w:t xml:space="preserve">Mental Health Destigmatization:</w:t>
      </w:r>
      <w:r>
        <w:t xml:space="preserve"> </w:t>
      </w:r>
      <w:r>
        <w:t xml:space="preserve">Historically taboo in Moroccan society, mental health is increasingly becoming a focus for urban social workers. They act as first-line responders for anxiety and depression resulting from economic instability.</w:t>
      </w:r>
    </w:p>
    <w:bookmarkStart w:id="27" w:name="the-role-of-ngos"/>
    <w:p>
      <w:pPr>
        <w:pStyle w:val="Heading3"/>
      </w:pPr>
      <w:r>
        <w:t xml:space="preserve">The Role of NGOs</w:t>
      </w:r>
    </w:p>
    <w:p>
      <w:pPr>
        <w:pStyle w:val="FirstParagraph"/>
      </w:pPr>
      <w:r>
        <w:t xml:space="preserve">In the absence of sufficient state coverage, Non-Governmental Organizations (NGOs) are the backbone of social services in Morocco Casablanca. Social workers here often operate with limited resources but high autonomy. They fill gaps left by the government, providing food baskets, clothing drives, and educational support for at-risk youth.</w:t>
      </w:r>
    </w:p>
    <w:bookmarkEnd w:id="27"/>
    <w:bookmarkEnd w:id="28"/>
    <w:bookmarkStart w:id="29" w:name="conclusion-and-future-directions"/>
    <w:p>
      <w:pPr>
        <w:pStyle w:val="Heading2"/>
      </w:pPr>
      <w:r>
        <w:t xml:space="preserve">4. Conclusion and Future Directions</w:t>
      </w:r>
    </w:p>
    <w:p>
      <w:pPr>
        <w:pStyle w:val="FirstParagraph"/>
      </w:pPr>
      <w:r>
        <w:t xml:space="preserve">The evolution of the profession in Morocco Casablanca demonstrates a resilient adaptation to urban stressors. The modern</w:t>
      </w:r>
      <w:r>
        <w:t xml:space="preserve"> </w:t>
      </w:r>
      <w:r>
        <w:rPr>
          <w:bCs/>
          <w:b/>
        </w:rPr>
        <w:t xml:space="preserve">Social Worker</w:t>
      </w:r>
      <w:r>
        <w:t xml:space="preserve"> </w:t>
      </w:r>
      <w:r>
        <w:t xml:space="preserve">is an indispensable figure in maintaining social stability within one of North Africa's most complex cities.</w:t>
      </w:r>
    </w:p>
    <w:p>
      <w:pPr>
        <w:pStyle w:val="BodyText"/>
      </w:pPr>
      <w:r>
        <w:rPr>
          <w:bCs/>
          <w:b/>
        </w:rPr>
        <w:t xml:space="preserve">Recommendations for Policy Makers:</w:t>
      </w:r>
    </w:p>
    <w:p>
      <w:pPr>
        <w:numPr>
          <w:ilvl w:val="0"/>
          <w:numId w:val="1002"/>
        </w:numPr>
        <w:pStyle w:val="Compact"/>
      </w:pPr>
      <w:r>
        <w:rPr>
          <w:bCs/>
          <w:b/>
        </w:rPr>
        <w:t xml:space="preserve">Licensing Enforcement:</w:t>
      </w:r>
      <w:r>
        <w:t xml:space="preserve">] There must be stricter enforcement of licensing laws to ensure that only qualified professionals provide social services, protecting the vulnerable population in Morocco Casablanca from exploitation.</w:t>
      </w:r>
    </w:p>
    <w:p>
      <w:pPr>
        <w:numPr>
          <w:ilvl w:val="0"/>
          <w:numId w:val="1002"/>
        </w:numPr>
        <w:pStyle w:val="Compact"/>
      </w:pPr>
      <w:r>
        <w:rPr>
          <w:bCs/>
          <w:b/>
        </w:rPr>
        <w:t xml:space="preserve">State-NGO Partnerships:</w:t>
      </w:r>
      <w:r>
        <w:t xml:space="preserve">] Formal collaboration agreements should be established between the Ministry of Solidarity and local NGOs to standardize data sharing and resource allocation.</w:t>
      </w:r>
    </w:p>
    <w:p>
      <w:pPr>
        <w:numPr>
          <w:ilvl w:val="0"/>
          <w:numId w:val="1002"/>
        </w:numPr>
        <w:pStyle w:val="Compact"/>
      </w:pPr>
      <w:r>
        <w:rPr>
          <w:bCs/>
          <w:b/>
        </w:rPr>
        <w:t xml:space="preserve">Educational Curriculum Updates:</w:t>
      </w:r>
      <w:r>
        <w:t xml:space="preserve">] University programs for social work in Morocco must integrate modules on urban sociology, labor law, and digital tools to prepare students for the realities of Casablanca.</w:t>
      </w:r>
    </w:p>
    <w:p>
      <w:pPr>
        <w:pStyle w:val="FirstParagraph"/>
      </w:pPr>
      <w:r>
        <w:t xml:space="preserve">In conclusion, while the challenges facing Morocco Casablanca are immense—from housing deficits to labor market volatility—the professionalization of social work offers a pathway toward sustainable development. By honoring local traditions while employing rigorous academic methodologies, social workers in this region are building a foundation for greater equity and human dignity.</w:t>
      </w:r>
    </w:p>
    <w:bookmarkEnd w:id="29"/>
    <w:p>
      <w:pPr>
        <w:pStyle w:val="BodyText"/>
      </w:pPr>
      <w:r>
        <w:rPr>
          <w:bCs/>
          <w:b/>
        </w:rPr>
        <w:t xml:space="preserve">Acknowledgments:</w:t>
      </w:r>
      <w:r>
        <w:t xml:space="preserve"> </w:t>
      </w:r>
      <w:r>
        <w:t xml:space="preserve">Data compiled from regional surveys on urban poverty in the Casablanca-Settat region. Special thanks to local NGO partners and academic institutions in Morocco.</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Casablanca</dc:title>
  <dc:creator/>
  <dc:language>en</dc:language>
  <cp:keywords/>
  <dcterms:created xsi:type="dcterms:W3CDTF">2026-07-30T06:44:09Z</dcterms:created>
  <dcterms:modified xsi:type="dcterms:W3CDTF">2026-07-30T06:44:09Z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