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Netherlands</w:t>
      </w:r>
      <w:r>
        <w:t xml:space="preserve"> </w:t>
      </w:r>
      <w:r>
        <w:t xml:space="preserve">Amsterdam</w:t>
      </w:r>
    </w:p>
    <w:bookmarkStart w:id="21" w:name="Xf6bec9a15ccd12d6f7d038c07ceebca52bb3d84"/>
    <w:p>
      <w:pPr>
        <w:pStyle w:val="Heading1"/>
      </w:pPr>
      <w:r>
        <w:t xml:space="preserve">Evolving the Role of the Social Worker in Netherlands Amsterdam</w:t>
      </w:r>
    </w:p>
    <w:bookmarkStart w:id="20" w:name="Xa8091a7ae758473aaad09974dfc9982feb3df25"/>
    <w:p>
      <w:pPr>
        <w:pStyle w:val="Heading2"/>
      </w:pPr>
      <w:r>
        <w:t xml:space="preserve">A Poster Presentation on Modern Welfare Systems, Local Implementation, and Community Resilience</w:t>
      </w:r>
    </w:p>
    <w:bookmarkEnd w:id="20"/>
    <w:bookmarkEnd w:id="21"/>
    <w:bookmarkStart w:id="22" w:name="introduction-and-background"/>
    <w:p>
      <w:pPr>
        <w:pStyle w:val="Heading3"/>
      </w:pPr>
      <w:r>
        <w:t xml:space="preserve">1. Introduction and Background</w:t>
      </w:r>
    </w:p>
    <w:p>
      <w:pPr>
        <w:pStyle w:val="FirstParagraph"/>
      </w:pPr>
      <w:r>
        <w:t xml:space="preserve">The landscape of social work in the Netherlands Amsterdam has undergone significant transformation over the past decade. As a global hub for innovation, social policy, and multicultural integration, Amsterdam serves as a critical case study for understanding contemporary welfare practices.</w:t>
      </w:r>
    </w:p>
    <w:p>
      <w:pPr>
        <w:pStyle w:val="BodyText"/>
      </w:pPr>
      <w:r>
        <w:t xml:space="preserve">This poster presentation explores the multifaceted role of the Social Worker within this unique urban context. It examines how traditional Dutch welfare principles are being adapted to meet the complex needs of a diverse metropolitan population.</w:t>
      </w:r>
    </w:p>
    <w:bookmarkEnd w:id="22"/>
    <w:bookmarkStart w:id="23" w:name="the-policy-landscape"/>
    <w:p>
      <w:pPr>
        <w:pStyle w:val="Heading3"/>
      </w:pPr>
      <w:r>
        <w:t xml:space="preserve">2. The Policy Landscape</w:t>
      </w:r>
    </w:p>
    <w:p>
      <w:pPr>
        <w:pStyle w:val="FirstParagraph"/>
      </w:pPr>
      <w:r>
        <w:t xml:space="preserve">The introduction of the Participation Act (Participatiewet) and the Youth Act (Jeugdwet) in 2015 marked a paradigm shift, decentralizing responsibilities from the national government to municipalities. In Netherlands Amsterdam, this shift has empowered local Social Workers to act as gatekeepers and facilitators rather than mere administrators.</w:t>
      </w:r>
    </w:p>
    <w:p>
      <w:pPr>
        <w:numPr>
          <w:ilvl w:val="0"/>
          <w:numId w:val="1001"/>
        </w:numPr>
        <w:pStyle w:val="Compact"/>
      </w:pPr>
      <w:r>
        <w:rPr>
          <w:bCs/>
          <w:b/>
        </w:rPr>
        <w:t xml:space="preserve">Decentralization:</w:t>
      </w:r>
      <w:r>
        <w:t xml:space="preserve"> </w:t>
      </w:r>
      <w:r>
        <w:t xml:space="preserve">Local authorities now hold primary responsibility for social support.</w:t>
      </w:r>
    </w:p>
    <w:p>
      <w:pPr>
        <w:numPr>
          <w:ilvl w:val="0"/>
          <w:numId w:val="1001"/>
        </w:numPr>
        <w:pStyle w:val="Compact"/>
      </w:pPr>
      <w:r>
        <w:rPr>
          <w:bCs/>
          <w:b/>
        </w:rPr>
        <w:t xml:space="preserve">Municipal Autonomy:</w:t>
      </w:r>
      <w:r>
        <w:t xml:space="preserve">Netherlands Amsterdam has developed specific frameworks to address its unique demographic challenges, including housing shortages and income inequality.</w:t>
      </w:r>
    </w:p>
    <w:bookmarkEnd w:id="23"/>
    <w:bookmarkStart w:id="27" w:name="key-challenges-in-netherlands-amsterdam"/>
    <w:p>
      <w:pPr>
        <w:pStyle w:val="Heading3"/>
      </w:pPr>
      <w:r>
        <w:t xml:space="preserve">3. Key Challenges in Netherlands Amsterdam</w:t>
      </w:r>
    </w:p>
    <w:p>
      <w:pPr>
        <w:pStyle w:val="FirstParagraph"/>
      </w:pPr>
      <w:r>
        <w:t xml:space="preserve">Social Workers in the city face distinct challenges that require specialized skills and adaptive strategies.</w:t>
      </w:r>
    </w:p>
    <w:bookmarkStart w:id="24" w:name="a.-housing-instability"/>
    <w:p>
      <w:pPr>
        <w:pStyle w:val="Heading4"/>
      </w:pPr>
      <w:r>
        <w:t xml:space="preserve">A. Housing Instability</w:t>
      </w:r>
    </w:p>
    <w:p>
      <w:pPr>
        <w:pStyle w:val="FirstParagraph"/>
      </w:pPr>
      <w:r>
        <w:t xml:space="preserve">The severe housing crisis in Netherlands Amsterdam impacts vulnerable populations disproportionately. Social Workers are increasingly involved in emergency shelter coordination, eviction prevention, and long-term housing solutions for low-income families.</w:t>
      </w:r>
    </w:p>
    <w:bookmarkEnd w:id="24"/>
    <w:bookmarkStart w:id="25" w:name="b.-multicultural-integration"/>
    <w:p>
      <w:pPr>
        <w:pStyle w:val="Heading4"/>
      </w:pPr>
      <w:r>
        <w:t xml:space="preserve">B. Multicultural Integration</w:t>
      </w:r>
    </w:p>
    <w:p>
      <w:pPr>
        <w:pStyle w:val="FirstParagraph"/>
      </w:pPr>
      <w:r>
        <w:t xml:space="preserve">Amsterdam is a melting pot of cultures. Social Workers must navigate complex intercultural dynamics, ensuring that services are accessible to immigrants and refugees while respecting diverse cultural norms and values.</w:t>
      </w:r>
    </w:p>
    <w:bookmarkEnd w:id="25"/>
    <w:bookmarkStart w:id="26" w:name="c.-youth-mental-health"/>
    <w:p>
      <w:pPr>
        <w:pStyle w:val="Heading4"/>
      </w:pPr>
      <w:r>
        <w:t xml:space="preserve">C. Youth Mental Health</w:t>
      </w:r>
    </w:p>
    <w:p>
      <w:pPr>
        <w:pStyle w:val="FirstParagraph"/>
      </w:pPr>
      <w:r>
        <w:t xml:space="preserve">Rising rates of anxiety and depression among youth require proactive intervention. The role of the Social Worker has expanded to include early identification, school-based support, and coordination with healthcare providers.</w:t>
      </w:r>
    </w:p>
    <w:bookmarkEnd w:id="26"/>
    <w:bookmarkEnd w:id="27"/>
    <w:bookmarkStart w:id="28" w:name="innovative-approaches"/>
    <w:p>
      <w:pPr>
        <w:pStyle w:val="Heading3"/>
      </w:pPr>
      <w:r>
        <w:t xml:space="preserve">4. Innovative Approaches</w:t>
      </w:r>
    </w:p>
    <w:p>
      <w:pPr>
        <w:pStyle w:val="FirstParagraph"/>
      </w:pPr>
      <w:r>
        <w:t xml:space="preserve">To address these challenges, Social Workers in Netherlands Amsterdam are adopting innovative methodologies:</w:t>
      </w:r>
    </w:p>
    <w:p>
      <w:pPr>
        <w:numPr>
          <w:ilvl w:val="0"/>
          <w:numId w:val="1002"/>
        </w:numPr>
        <w:pStyle w:val="Compact"/>
      </w:pPr>
      <w:r>
        <w:rPr>
          <w:bCs/>
          <w:b/>
        </w:rPr>
        <w:t xml:space="preserve">Strengths-Based Practice:</w:t>
      </w:r>
      <w:r>
        <w:t xml:space="preserve">Focusing on clients' assets rather than deficits.</w:t>
      </w:r>
    </w:p>
    <w:p>
      <w:pPr>
        <w:numPr>
          <w:ilvl w:val="0"/>
          <w:numId w:val="1002"/>
        </w:numPr>
        <w:pStyle w:val="Compact"/>
      </w:pPr>
      <w:r>
        <w:rPr>
          <w:bCs/>
          <w:b/>
        </w:rPr>
        <w:t xml:space="preserve">Digital Interventions:</w:t>
      </w:r>
      <w:r>
        <w:t xml:space="preserve">Leveraging technology for remote counseling and resource allocation.</w:t>
      </w:r>
    </w:p>
    <w:p>
      <w:pPr>
        <w:numPr>
          <w:ilvl w:val="0"/>
          <w:numId w:val="1002"/>
        </w:numPr>
        <w:pStyle w:val="Compact"/>
      </w:pPr>
      <w:r>
        <w:rPr>
          <w:bCs/>
          <w:b/>
        </w:rPr>
        <w:t xml:space="preserve">Interdisciplinary Teams</w:t>
      </w:r>
      <w:r>
        <w:t xml:space="preserve">:Collaborating with police, healthcare, and housing agencies for holistic care.</w:t>
      </w:r>
    </w:p>
    <w:bookmarkEnd w:id="28"/>
    <w:bookmarkStart w:id="29" w:name="conclusion-and-recommendations"/>
    <w:p>
      <w:pPr>
        <w:pStyle w:val="Heading3"/>
      </w:pPr>
      <w:r>
        <w:t xml:space="preserve">5. Conclusion and Recommendations</w:t>
      </w:r>
    </w:p>
    <w:p>
      <w:pPr>
        <w:pStyle w:val="FirstParagraph"/>
      </w:pPr>
      <w:r>
        <w:t xml:space="preserve">The role of the Social Worker in Netherlands Amsterdam is evolving from a reactive service provider to a proactive community builder. To sustain this evolution, it is recommended that:</w:t>
      </w:r>
    </w:p>
    <w:p>
      <w:pPr>
        <w:numPr>
          <w:ilvl w:val="0"/>
          <w:numId w:val="1003"/>
        </w:numPr>
        <w:pStyle w:val="Compact"/>
      </w:pPr>
      <w:r>
        <w:rPr>
          <w:bCs/>
          <w:b/>
        </w:rPr>
        <w:t xml:space="preserve">Increase Funding:</w:t>
      </w:r>
      <w:r>
        <w:t xml:space="preserve">For preventative social work initiatives.</w:t>
      </w:r>
    </w:p>
    <w:p>
      <w:pPr>
        <w:numPr>
          <w:ilvl w:val="0"/>
          <w:numId w:val="1003"/>
        </w:numPr>
        <w:pStyle w:val="Compact"/>
      </w:pPr>
      <w:r>
        <w:rPr>
          <w:bCs/>
          <w:b/>
        </w:rPr>
        <w:t xml:space="preserve">Enhance Training:</w:t>
      </w:r>
      <w:r>
        <w:t xml:space="preserve">In intercultural competency and digital literacy for all Social Workers.</w:t>
      </w:r>
    </w:p>
    <w:p>
      <w:pPr>
        <w:numPr>
          <w:ilvl w:val="0"/>
          <w:numId w:val="1003"/>
        </w:numPr>
        <w:pStyle w:val="Compact"/>
      </w:pPr>
      <w:r>
        <w:rPr>
          <w:bCs/>
          <w:b/>
        </w:rPr>
        <w:t xml:space="preserve">Promote Community Engagement:</w:t>
      </w:r>
      <w:r>
        <w:t xml:space="preserve">To foster resilience and self-sufficiency among residents</w:t>
      </w:r>
    </w:p>
    <w:bookmarkEnd w:id="29"/>
    <w:p>
      <w:pPr>
        <w:pStyle w:val="FirstParagraph"/>
      </w:pPr>
      <w:r>
        <w:t xml:space="preserve">© 2024 Academic Poster Presentation Series. Focus: Social Work in Netherlands Amsterdam.</w:t>
      </w:r>
    </w:p>
    <w:p>
      <w:pPr>
        <w:pStyle w:val="BodyText"/>
      </w:pPr>
      <w:r>
        <w:t xml:space="preserve">This document is intended for academic dissemination and professional development within the field of social welfare.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Netherlands Amsterdam</dc:title>
  <dc:creator/>
  <dc:language>en</dc:language>
  <cp:keywords/>
  <dcterms:created xsi:type="dcterms:W3CDTF">2026-07-29T16:01:33Z</dcterms:created>
  <dcterms:modified xsi:type="dcterms:W3CDTF">2026-07-29T16:01:33Z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