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a5ef747d4de2ded2ceb727cb1b75780c4f046c7"/>
    <w:p>
      <w:pPr>
        <w:pStyle w:val="Heading1"/>
      </w:pPr>
      <w:r>
        <w:t xml:space="preserve">The Evolving Role of the Social Worker in the United Arab Emirates Dubai</w:t>
      </w:r>
    </w:p>
    <w:p>
      <w:pPr>
        <w:pStyle w:val="FirstParagraph"/>
      </w:pPr>
      <w:r>
        <w:t xml:space="preserve">Navigating Cultural Diversity, Modernization, and Community Welfare in a Global Metropolis</w:t>
      </w:r>
    </w:p>
    <w:p>
      <w:pPr>
        <w:pStyle w:val="BodyText"/>
      </w:pPr>
      <w:r>
        <w:br/>
      </w:r>
    </w:p>
    <w:p>
      <w:pPr>
        <w:pStyle w:val="BodyText"/>
      </w:pPr>
      <w:r>
        <w:rPr>
          <w:bCs/>
          <w:b/>
        </w:rPr>
        <w:t xml:space="preserve">Presentation by:</w:t>
      </w:r>
      <w:r>
        <w:t xml:space="preserve"> </w:t>
      </w:r>
      <w:r>
        <w:t xml:space="preserve">[Your Name/Title]</w:t>
      </w:r>
      <w:r>
        <w:br/>
      </w:r>
      <w:r>
        <w:rPr>
          <w:bCs/>
          <w:b/>
        </w:rPr>
        <w:t xml:space="preserve">Institution:</w:t>
      </w:r>
      <w:r>
        <w:t xml:space="preserve"> </w:t>
      </w:r>
      <w:r>
        <w:t xml:space="preserve">[Your Institution/Organization]</w:t>
      </w:r>
      <w:r>
        <w:br/>
      </w:r>
      <w:r>
        <w:rPr>
          <w:bCs/>
          <w:b/>
        </w:rPr>
        <w:t xml:space="preserve">Date:</w:t>
      </w:r>
      <w:r>
        <w:t xml:space="preserve"> </w:t>
      </w:r>
      <w:r>
        <w:t xml:space="preserve">October 2023</w:t>
      </w:r>
    </w:p>
    <w:bookmarkEnd w:id="20"/>
    <w:bookmarkStart w:id="22" w:name="introduction"/>
    <w:bookmarkStart w:id="21" w:name="introduction-and-context"/>
    <w:p>
      <w:pPr>
        <w:pStyle w:val="Heading2"/>
      </w:pPr>
      <w:r>
        <w:t xml:space="preserve">1. Introduction and Context</w:t>
      </w:r>
    </w:p>
    <w:p>
      <w:pPr>
        <w:pStyle w:val="FirstParagraph"/>
      </w:pPr>
      <w:r>
        <w:t xml:space="preserve">The social landscape of the United Arab Emirates Dubai is unique, characterized by a rapid transformation from a modest fishing village to one of the world’s most dynamic global hubs. Within this context, the role of the Social Worker has undergone significant evolution. Historically, social welfare in Dubai was largely community-based and informal, driven by family networks and religious institutions.</w:t>
      </w:r>
    </w:p>
    <w:p>
      <w:pPr>
        <w:pStyle w:val="BodyText"/>
      </w:pPr>
      <w:r>
        <w:t xml:space="preserve">Today, as Dubai hosts a population where expatriates constitute nearly 90% of residents, formalized social work is becoming increasingly critical. This poster presentation outlines the current status of Social Worker practices in United Arab Emirates Dubai, highlighting the intersection of traditional Emirati values and modern international social work standards.</w:t>
      </w:r>
    </w:p>
    <w:bookmarkEnd w:id="21"/>
    <w:bookmarkEnd w:id="22"/>
    <w:bookmarkStart w:id="24" w:name="objectives"/>
    <w:bookmarkStart w:id="23" w:name="research-objectives"/>
    <w:p>
      <w:pPr>
        <w:pStyle w:val="Heading2"/>
      </w:pPr>
      <w:r>
        <w:t xml:space="preserve">2. Research Objectives</w:t>
      </w:r>
    </w:p>
    <w:p>
      <w:pPr>
        <w:pStyle w:val="FirstParagraph"/>
      </w:pPr>
      <w:r>
        <w:t xml:space="preserve">This presentation aims to achieve three primary goals:</w:t>
      </w:r>
    </w:p>
    <w:p>
      <w:pPr>
        <w:numPr>
          <w:ilvl w:val="0"/>
          <w:numId w:val="1001"/>
        </w:numPr>
        <w:pStyle w:val="Compact"/>
      </w:pPr>
      <w:r>
        <w:t xml:space="preserve">To analyze the demographic pressures on social services in Dubai.</w:t>
      </w:r>
    </w:p>
    <w:p>
      <w:pPr>
        <w:numPr>
          <w:ilvl w:val="0"/>
          <w:numId w:val="1001"/>
        </w:numPr>
        <w:pStyle w:val="Compact"/>
      </w:pPr>
      <w:r>
        <w:t xml:space="preserve">To examine the cultural competency required for Social Worker professionals operating in a multicultural environment.</w:t>
      </w:r>
    </w:p>
    <w:p>
      <w:pPr>
        <w:numPr>
          <w:ilvl w:val="0"/>
          <w:numId w:val="1001"/>
        </w:numPr>
        <w:pStyle w:val="Compact"/>
      </w:pPr>
      <w:r>
        <w:t xml:space="preserve">To propose frameworks for integrating international best practices with local Emirati customs to enhance community resilience.</w:t>
      </w:r>
    </w:p>
    <w:bookmarkEnd w:id="23"/>
    <w:bookmarkEnd w:id="24"/>
    <w:bookmarkStart w:id="26" w:name="demographics"/>
    <w:bookmarkStart w:id="25" w:name="demographic-challenges-in-dubai"/>
    <w:p>
      <w:pPr>
        <w:pStyle w:val="Heading2"/>
      </w:pPr>
      <w:r>
        <w:t xml:space="preserve">3. Demographic Challenges in Dubai</w:t>
      </w:r>
    </w:p>
    <w:p>
      <w:pPr>
        <w:pStyle w:val="FirstParagraph"/>
      </w:pPr>
      <w:r>
        <w:t xml:space="preserve">The heterogeneity of the population in United Arab Emirates Dubai presents distinct challenges for Social Worker practitioners:</w:t>
      </w:r>
    </w:p>
    <w:p>
      <w:pPr>
        <w:pStyle w:val="BodyText"/>
      </w:pPr>
      <w:r>
        <w:rPr>
          <w:bCs/>
          <w:b/>
        </w:rPr>
        <w:t xml:space="preserve">Migrant Labor Force:</w:t>
      </w:r>
      <w:r>
        <w:br/>
      </w:r>
      <w:r>
        <w:t xml:space="preserve">Dubai’s infrastructure relies heavily on low-income migrant workers. Issues regarding labor rights, housing conditions, and access to healthcare are primary areas of intervention for social services.</w:t>
      </w:r>
    </w:p>
    <w:p>
      <w:pPr>
        <w:pStyle w:val="BodyText"/>
      </w:pPr>
      <w:r>
        <w:rPr>
          <w:bCs/>
          <w:b/>
        </w:rPr>
        <w:t xml:space="preserve">Expatriate Families:</w:t>
      </w:r>
      <w:r>
        <w:br/>
      </w:r>
      <w:r>
        <w:t xml:space="preserve">Families from various cultural backgrounds often face isolation, language barriers, and difficulties in navigating local laws and educational systems. Social Worker agencies play a pivotal role in orientation and integration support.</w:t>
      </w:r>
    </w:p>
    <w:bookmarkEnd w:id="25"/>
    <w:bookmarkEnd w:id="26"/>
    <w:bookmarkStart w:id="28" w:name="methodology"/>
    <w:bookmarkStart w:id="27" w:name="methodological-approach"/>
    <w:p>
      <w:pPr>
        <w:pStyle w:val="Heading2"/>
      </w:pPr>
      <w:r>
        <w:t xml:space="preserve">4. Methodological Approach</w:t>
      </w:r>
    </w:p>
    <w:p>
      <w:pPr>
        <w:pStyle w:val="FirstParagraph"/>
      </w:pPr>
      <w:r>
        <w:t xml:space="preserve">Data for this poster presentation was aggregated from case studies conducted by the Dubai Department of Community Development (DCD) and qualitative interviews with practicing Social Workers in private and public sectors. The study utilizes a mixed-methods approach, combining statistical analysis of social service usage trends with narrative analyses of individual client experiences.</w:t>
      </w:r>
    </w:p>
    <w:bookmarkEnd w:id="27"/>
    <w:bookmarkEnd w:id="28"/>
    <w:bookmarkStart w:id="30" w:name="key_findings"/>
    <w:bookmarkStart w:id="29" w:name="key-findings-the-dual-role"/>
    <w:p>
      <w:pPr>
        <w:pStyle w:val="Heading2"/>
      </w:pPr>
      <w:r>
        <w:t xml:space="preserve">5. Key Findings: The Dual Role</w:t>
      </w:r>
    </w:p>
    <w:p>
      <w:pPr>
        <w:pStyle w:val="FirstParagraph"/>
      </w:pPr>
      <w:r>
        <w:t xml:space="preserve">The data indicates that the Social Worker in Dubai operates in a dual capacity:</w:t>
      </w:r>
    </w:p>
    <w:p>
      <w:pPr>
        <w:numPr>
          <w:ilvl w:val="0"/>
          <w:numId w:val="1002"/>
        </w:numPr>
        <w:pStyle w:val="Compact"/>
      </w:pPr>
      <w:r>
        <w:rPr>
          <w:bCs/>
          <w:b/>
        </w:rPr>
        <w:t xml:space="preserve">Clinical Support:</w:t>
      </w:r>
      <w:r>
        <w:t xml:space="preserve"> </w:t>
      </w:r>
      <w:r>
        <w:t xml:space="preserve">Providing psychological support, family counseling, and intervention for domestic violence or child protection cases.</w:t>
      </w:r>
    </w:p>
    <w:p>
      <w:pPr>
        <w:numPr>
          <w:ilvl w:val="0"/>
          <w:numId w:val="1002"/>
        </w:numPr>
        <w:pStyle w:val="Compact"/>
      </w:pPr>
      <w:r>
        <w:rPr>
          <w:bCs/>
          <w:b/>
        </w:rPr>
        <w:t xml:space="preserve">Cultural Mediation:</w:t>
      </w:r>
    </w:p>
    <w:p>
      <w:pPr>
        <w:pStyle w:val="FirstParagraph"/>
      </w:pPr>
      <w:r>
        <w:t xml:space="preserve">A significant finding is the rising demand for mental health services. The high-pressure environment of Dubai’s corporate sector has led to increased stress-related disorders among professionals, creating a new niche for Occupational Social Workers.</w:t>
      </w:r>
    </w:p>
    <w:bookmarkEnd w:id="29"/>
    <w:bookmarkEnd w:id="30"/>
    <w:bookmarkStart w:id="32" w:name="cultural_competency"/>
    <w:bookmarkStart w:id="31" w:name="cultural-competency-and-localization"/>
    <w:p>
      <w:pPr>
        <w:pStyle w:val="Heading2"/>
      </w:pPr>
      <w:r>
        <w:t xml:space="preserve">6. Cultural Competency and Localization</w:t>
      </w:r>
    </w:p>
    <w:p>
      <w:pPr>
        <w:pStyle w:val="FirstParagraph"/>
      </w:pPr>
      <w:r>
        <w:t xml:space="preserve">In United Arab Emirates Dubai, effective Social Worker practice cannot rely solely on Western models of social work. It requires a deep understanding of Islamic principles, tribal structures, and the concept of "Wasta" (connections/influence).</w:t>
      </w:r>
    </w:p>
    <w:p>
      <w:pPr>
        <w:numPr>
          <w:ilvl w:val="0"/>
          <w:numId w:val="1003"/>
        </w:numPr>
        <w:pStyle w:val="Compact"/>
      </w:pPr>
      <w:r>
        <w:rPr>
          <w:bCs/>
          <w:b/>
        </w:rPr>
        <w:t xml:space="preserve">Ethical Dilemmas:</w:t>
      </w:r>
      <w:r>
        <w:t xml:space="preserve"> </w:t>
      </w:r>
      <w:r>
        <w:t xml:space="preserve">Social Workers often face ethical conflicts between confidentiality norms in Western codes and the collectivist nature of Middle Eastern families.</w:t>
      </w:r>
    </w:p>
    <w:p>
      <w:pPr>
        <w:numPr>
          <w:ilvl w:val="0"/>
          <w:numId w:val="1003"/>
        </w:numPr>
        <w:pStyle w:val="Compact"/>
      </w:pPr>
      <w:r>
        <w:rPr>
          <w:bCs/>
          <w:b/>
        </w:rPr>
        <w:t xml:space="preserve">Governance:</w:t>
      </w:r>
      <w:r>
        <w:t xml:space="preserve">The government of Dubai actively promotes Emiratisation (increasing participation of Emiratis in the workforce). Consequently, there is a growing cohort of local Social Worker professionals who are adept at interpreting social needs through a national lens.</w:t>
      </w:r>
    </w:p>
    <w:bookmarkEnd w:id="31"/>
    <w:bookmarkEnd w:id="32"/>
    <w:bookmarkStart w:id="34" w:name="challenges"/>
    <w:bookmarkStart w:id="33" w:name="current-challenges"/>
    <w:p>
      <w:pPr>
        <w:pStyle w:val="Heading2"/>
      </w:pPr>
      <w:r>
        <w:t xml:space="preserve">7. Current Challenges</w:t>
      </w:r>
    </w:p>
    <w:p>
      <w:pPr>
        <w:numPr>
          <w:ilvl w:val="0"/>
          <w:numId w:val="1004"/>
        </w:numPr>
        <w:pStyle w:val="Compact"/>
      </w:pPr>
      <w:r>
        <w:rPr>
          <w:bCs/>
          <w:b/>
        </w:rPr>
        <w:t xml:space="preserve">Licensing and Recognition:</w:t>
      </w:r>
      <w:r>
        <w:br/>
      </w:r>
      <w:r>
        <w:t xml:space="preserve">The profession of Social Worker is still gaining formal recognition and standardized licensing in certain private sectors.</w:t>
      </w:r>
    </w:p>
    <w:p>
      <w:pPr>
        <w:numPr>
          <w:ilvl w:val="0"/>
          <w:numId w:val="1004"/>
        </w:numPr>
        <w:pStyle w:val="Compact"/>
      </w:pPr>
      <w:r>
        <w:rPr>
          <w:bCs/>
          <w:b/>
        </w:rPr>
        <w:t xml:space="preserve">Cultural Stigma:</w:t>
      </w:r>
      <w:r>
        <w:br/>
      </w:r>
      <w:r>
        <w:t xml:space="preserve">Mental health issues within some traditional communities still carry stigma, limiting the reach of social interventions.</w:t>
      </w:r>
    </w:p>
    <w:p>
      <w:pPr>
        <w:numPr>
          <w:ilvl w:val="0"/>
          <w:numId w:val="1004"/>
        </w:numPr>
        <w:pStyle w:val="Compact"/>
      </w:pPr>
      <w:r>
        <w:rPr>
          <w:bCs/>
          <w:b/>
        </w:rPr>
        <w:t xml:space="preserve">Data Privacy:</w:t>
      </w:r>
      <w:r>
        <w:t xml:space="preserve">Navigating data privacy laws that differ from international standards while ensuring client safety remains a complex administrative task for agencies in Dubai.</w:t>
      </w:r>
    </w:p>
    <w:bookmarkEnd w:id="33"/>
    <w:bookmarkEnd w:id="34"/>
    <w:bookmarkStart w:id="36" w:name="recommendations"/>
    <w:bookmarkStart w:id="35" w:name="recommendations-and-future-directions"/>
    <w:p>
      <w:pPr>
        <w:pStyle w:val="Heading2"/>
      </w:pPr>
      <w:r>
        <w:t xml:space="preserve">8. Recommendations and Future Directions</w:t>
      </w:r>
    </w:p>
    <w:p>
      <w:pPr>
        <w:pStyle w:val="FirstParagraph"/>
      </w:pPr>
      <w:r>
        <w:t xml:space="preserve">To enhance the efficacy of Social Worker services in United Arab Emirates Dubai, we propose:</w:t>
      </w:r>
    </w:p>
    <w:p>
      <w:pPr>
        <w:pStyle w:val="BodyText"/>
      </w:pPr>
      <w:r>
        <w:t xml:space="preserve">1. Enhanced Training Programs: Establish specialized certification programs in Dubai that focus on intercultural communication and regional legal frameworks.</w:t>
      </w:r>
    </w:p>
    <w:p>
      <w:pPr>
        <w:pStyle w:val="BodyText"/>
      </w:pPr>
      <w:r>
        <w:br/>
      </w:r>
    </w:p>
    <w:p>
      <w:pPr>
        <w:pStyle w:val="BodyText"/>
      </w:pPr>
      <w:r>
        <w:t xml:space="preserve">2. Community-Based Centers: Expand the network of community centers that offer free or subsidized counseling services to low-income expatriates.</w:t>
      </w:r>
    </w:p>
    <w:p>
      <w:pPr>
        <w:pStyle w:val="BodyText"/>
      </w:pPr>
      <w:r>
        <w:br/>
      </w:r>
    </w:p>
    <w:p>
      <w:pPr>
        <w:pStyle w:val="BodyText"/>
      </w:pPr>
      <w:r>
        <w:t xml:space="preserve">3. Corporate Social Responsibility (CSR): Encourage private companies to integrate Social Worker support systems for their employees, recognizing worker well-being as a key metric of success.</w:t>
      </w:r>
    </w:p>
    <w:bookmarkEnd w:id="35"/>
    <w:bookmarkEnd w:id="36"/>
    <w:bookmarkStart w:id="37" w:name="conclusion"/>
    <w:p>
      <w:pPr>
        <w:pStyle w:val="Heading2"/>
      </w:pPr>
      <w:r>
        <w:t xml:space="preserve">9. Conclusion</w:t>
      </w:r>
    </w:p>
    <w:p>
      <w:pPr>
        <w:pStyle w:val="FirstParagraph"/>
      </w:pPr>
      <w:r>
        <w:t xml:space="preserve">The role of the Social Worker in United Arab Emirates Dubai is no longer peripheral but central to the stability and prosperity of this global city. As Dubai continues its vision for a sustainable and inclusive future, the integration of robust, culturally sensitive social work practices will be essential. By bridging cultural gaps and providing vital support structures, Social Workers contribute significantly to the social fabric of one of the world’s most unique urban environments.</w:t>
      </w:r>
    </w:p>
    <w:bookmarkEnd w:id="37"/>
    <w:p>
      <w:pPr>
        <w:pStyle w:val="BodyText"/>
      </w:pPr>
      <w:r>
        <w:rPr>
          <w:bCs/>
          <w:b/>
        </w:rPr>
        <w:t xml:space="preserve">Contact Information:</w:t>
      </w:r>
    </w:p>
    <w:p>
      <w:pPr>
        <w:pStyle w:val="BodyText"/>
      </w:pPr>
      <w:r>
        <w:t xml:space="preserve">Email: contact@socialwork-dubai-research.ae | Phone: +971-4-XXX-XXXX</w:t>
      </w:r>
    </w:p>
    <w:p>
      <w:pPr>
        <w:pStyle w:val="BodyText"/>
      </w:pPr>
      <w:r>
        <w:t xml:space="preserve">© 2023 Academic Poster Presentation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Social Worker in the United Arab Emirates Dubai</dc:title>
  <dc:creator/>
  <dc:language>en</dc:language>
  <cp:keywords/>
  <dcterms:created xsi:type="dcterms:W3CDTF">2026-07-29T16:23:46Z</dcterms:created>
  <dcterms:modified xsi:type="dcterms:W3CDTF">2026-07-29T16:23:46Z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