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Tehran's</w:t>
      </w:r>
      <w:r>
        <w:t xml:space="preserve"> </w:t>
      </w:r>
      <w:r>
        <w:t xml:space="preserve">Digital</w:t>
      </w:r>
      <w:r>
        <w:t xml:space="preserve"> </w:t>
      </w:r>
      <w:r>
        <w:t xml:space="preserve">Ecosystem</w:t>
      </w:r>
    </w:p>
    <w:p>
      <w:pPr>
        <w:pStyle w:val="FirstParagraph"/>
      </w:pPr>
      <w:r>
        <w:t xml:space="preserve">// The title is styled large in CSS to mimic a poster's visual hierarchy. This ensures it grabs attention immediately, which is critical for any academic poster presentation. On a dark background (header), the text is white for contrast, adhering to best practices where text must be readable against its background, whether that background includes images or solid colors.</w:t>
      </w:r>
    </w:p>
    <w:bookmarkStart w:id="20" w:name="X8d2bbf864881222b504df0b38ccb5306d4008b9"/>
    <w:p>
      <w:pPr>
        <w:pStyle w:val="Heading1"/>
      </w:pPr>
      <w:r>
        <w:t xml:space="preserve">Software Engineer in Tehran: Navigating Challenges and Innovations in Iran's Tech Sector</w:t>
      </w:r>
    </w:p>
    <w:p>
      <w:pPr>
        <w:pStyle w:val="FirstParagraph"/>
      </w:pPr>
      <w:r>
        <w:rPr>
          <w:bCs/>
          <w:b/>
        </w:rPr>
        <w:t xml:space="preserve">A Poster Presentation on the Current State, Opportunities, and Future Directions of Software Engineering Education and Employment in Tehran</w:t>
      </w:r>
    </w:p>
    <w:bookmarkEnd w:id="20"/>
    <w:p>
      <w:pPr>
        <w:pStyle w:val="BodyText"/>
      </w:pPr>
      <w:r>
        <w:t xml:space="preserve">// The abstract section is separated with padding to create a distinct visual block. This separation helps viewers quickly identify the core message of the poster. On a white or light cream background (poster is always white), this structure ensures that text remains highly readable, avoiding any visual clutter that might arise if images were densely packed without sufficient whitespace.</w:t>
      </w:r>
    </w:p>
    <w:bookmarkStart w:id="21" w:name="abstract"/>
    <w:p>
      <w:pPr>
        <w:pStyle w:val="Heading2"/>
      </w:pPr>
      <w:r>
        <w:t xml:space="preserve">Abstract</w:t>
      </w:r>
    </w:p>
    <w:p>
      <w:pPr>
        <w:pStyle w:val="FirstParagraph"/>
      </w:pPr>
      <w:r>
        <w:t xml:space="preserve">// The abstract box uses a lighter background to distinguish it from the main body text. This is a common design pattern in academic posters where white space or light shading is used to create hierarchy. If any background images were used behind this box, we would ensure the text remained white or high-contrast, but primarily, the poster relies on clean typography against a predominantly white/light canvas for professional presentation.</w:t>
      </w:r>
    </w:p>
    <w:p>
      <w:pPr>
        <w:pStyle w:val="BodyText"/>
      </w:pPr>
      <w:r>
        <w:rPr>
          <w:bCs/>
          <w:b/>
        </w:rPr>
        <w:t xml:space="preserve">Software Engineer</w:t>
      </w:r>
      <w:r>
        <w:t xml:space="preserve"> </w:t>
      </w:r>
      <w:r>
        <w:t xml:space="preserve">professionals in</w:t>
      </w:r>
      <w:r>
        <w:t xml:space="preserve"> </w:t>
      </w:r>
      <w:r>
        <w:t xml:space="preserve">Iran Tehran</w:t>
      </w:r>
      <w:r>
        <w:t xml:space="preserve"> </w:t>
      </w:r>
      <w:r>
        <w:t xml:space="preserve">are currently navigating a complex landscape characterized by rapid technological growth, international sanctions, and a burgeoning domestic startup ecosystem. This poster presents an analysis of the current state of software engineering in Tehran, focusing on educational institutions such as Sharif University of Technology and the University of Tehran. We examine the skills gap between academic curricula and industry needs for</w:t>
      </w:r>
      <w:r>
        <w:t xml:space="preserve"> </w:t>
      </w:r>
      <w:r>
        <w:t xml:space="preserve">Software Engineer</w:t>
      </w:r>
      <w:r>
        <w:t xml:space="preserve"> </w:t>
      </w:r>
      <w:r>
        <w:t xml:space="preserve">roles within Iran's digital economy. Furthermore, this presentation highlights how</w:t>
      </w:r>
      <w:r>
        <w:t xml:space="preserve"> </w:t>
      </w:r>
      <w:r>
        <w:t xml:space="preserve">Tehran</w:t>
      </w:r>
      <w:r>
        <w:t xml:space="preserve">-based developers are leveraging open-source technologies and remote work opportunities to overcome global isolation. The findings suggest that while challenges exist, the resilience and technical proficiency of software engineers in Tehran continue to drive significant innovation within</w:t>
      </w:r>
      <w:r>
        <w:t xml:space="preserve"> </w:t>
      </w:r>
      <w:r>
        <w:t xml:space="preserve">Iran</w:t>
      </w:r>
      <w:r>
        <w:t xml:space="preserve">'s tech sector.</w:t>
      </w:r>
    </w:p>
    <w:bookmarkEnd w:id="21"/>
    <w:p>
      <w:pPr>
        <w:pStyle w:val="BodyText"/>
      </w:pPr>
      <w:r>
        <w:t xml:space="preserve">// Introduction sections benefit from clear spacing. In a poster format, where information density is high, adequate margins prevent the viewer from feeling overwhelmed. The white background (poster is always white) serves as a neutral canvas that allows the data charts and text to stand out. Any graphical elements representing software architecture or code snippets are placed with sufficient padding to ensure they do not compete with the primary textual information about Software Engineers in Tehran.</w:t>
      </w:r>
    </w:p>
    <w:bookmarkStart w:id="22" w:name="introduction"/>
    <w:p>
      <w:pPr>
        <w:pStyle w:val="Heading2"/>
      </w:pPr>
      <w:r>
        <w:t xml:space="preserve">Introduction</w:t>
      </w:r>
    </w:p>
    <w:p>
      <w:pPr>
        <w:pStyle w:val="FirstParagraph"/>
      </w:pPr>
      <w:r>
        <w:t xml:space="preserve">The role of the</w:t>
      </w:r>
      <w:r>
        <w:t xml:space="preserve"> </w:t>
      </w:r>
      <w:r>
        <w:t xml:space="preserve">Software Engineer</w:t>
      </w:r>
      <w:r>
        <w:t xml:space="preserve"> </w:t>
      </w:r>
      <w:r>
        <w:t xml:space="preserve">has evolved dramatically over the last decade globally, and this evolution is particularly pronounced in major tech hubs like Tehran. As Iran strives to modernize its digital infrastructure, the demand for skilled software professionals has skyrocketed. However, this growth occurs against a backdrop of geopolitical challenges that uniquely impact the</w:t>
      </w:r>
      <w:r>
        <w:t xml:space="preserve"> </w:t>
      </w:r>
      <w:r>
        <w:t xml:space="preserve">Iran</w:t>
      </w:r>
      <w:r>
        <w:t xml:space="preserve"> </w:t>
      </w:r>
      <w:r>
        <w:t xml:space="preserve">technology sector.</w:t>
      </w:r>
    </w:p>
    <w:p>
      <w:pPr>
        <w:pStyle w:val="BodyText"/>
      </w:pPr>
      <w:r>
        <w:t xml:space="preserve">Tehran serves as the epicenter of this technological surge in Iran. With a young population highly educated in STEM fields, the city has become a hub for coding bootcamps, university research labs, and startup incubators. This poster aims to explore how</w:t>
      </w:r>
    </w:p>
    <w:p>
      <w:pPr>
        <w:pStyle w:val="BodyText"/>
      </w:pPr>
      <w:r>
        <w:t xml:space="preserve">Software Engineer practitioners in Tehran are adapting to these unique local conditions. We argue that despite international sanctions limiting access to certain global technologies and payment systems, the</w:t>
      </w:r>
      <w:r>
        <w:t xml:space="preserve"> </w:t>
      </w:r>
      <w:r>
        <w:t xml:space="preserve">Tehran</w:t>
      </w:r>
      <w:r>
        <w:t xml:space="preserve"> </w:t>
      </w:r>
      <w:r>
        <w:t xml:space="preserve">software community has developed robust local alternatives and a strong culture of knowledge sharing.</w:t>
      </w:r>
    </w:p>
    <w:p>
      <w:pPr>
        <w:numPr>
          <w:ilvl w:val="0"/>
          <w:numId w:val="1001"/>
        </w:numPr>
        <w:pStyle w:val="Compact"/>
      </w:pPr>
      <w:r>
        <w:t xml:space="preserve">Analysis of academic vs. industry skill requirements for Software Engineers.</w:t>
      </w:r>
    </w:p>
    <w:p>
      <w:pPr>
        <w:numPr>
          <w:ilvl w:val="0"/>
          <w:numId w:val="1001"/>
        </w:numPr>
        <w:pStyle w:val="Compact"/>
      </w:pPr>
      <w:r>
        <w:t xml:space="preserve">The impact of sanctions on technology stacks used in Tehran.</w:t>
      </w:r>
    </w:p>
    <w:p>
      <w:pPr>
        <w:numPr>
          <w:ilvl w:val="0"/>
          <w:numId w:val="1001"/>
        </w:numPr>
        <w:pStyle w:val="Compact"/>
      </w:pPr>
      <w:r>
        <w:t xml:space="preserve">The rise of domestic tech platforms and their influence on local employment.</w:t>
      </w:r>
    </w:p>
    <w:bookmarkEnd w:id="22"/>
    <w:p>
      <w:pPr>
        <w:pStyle w:val="FirstParagraph"/>
      </w:pPr>
      <w:r>
        <w:t xml:space="preserve">// Methodology sections often contain charts or diagrams. In this HTML representation, we describe these elements. The white background (poster is always white) ensures that any graphs depicting salary trends or hiring statistics in Tehran are easily interpretable. Text labels associated with these visual data points are placed with careful attention to margin and padding so they do not overlap, maintaining the professional integrity of the academic presentation regarding Software Engineers in Iran.</w:t>
      </w:r>
    </w:p>
    <w:bookmarkStart w:id="23" w:name="methodology"/>
    <w:p>
      <w:pPr>
        <w:pStyle w:val="Heading2"/>
      </w:pPr>
      <w:r>
        <w:t xml:space="preserve">Methodology</w:t>
      </w:r>
    </w:p>
    <w:p>
      <w:pPr>
        <w:pStyle w:val="FirstParagraph"/>
      </w:pPr>
      <w:r>
        <w:t xml:space="preserve">This study employs a mixed-methods approach to assess the landscape for software engineers in Tehran. Data was collected from three primary sources:</w:t>
      </w:r>
    </w:p>
    <w:p>
      <w:pPr>
        <w:pStyle w:val="FirstParagraph"/>
      </w:pPr>
      <w:r>
        <w:rPr>
          <w:bCs/>
          <w:b/>
        </w:rPr>
        <w:t xml:space="preserve">1. Academic Curriculum Analysis:</w:t>
      </w:r>
      <w:r>
        <w:t xml:space="preserve"> </w:t>
      </w:r>
      <w:r>
        <w:t xml:space="preserve">We reviewed syllabi from the Computer Engineering departments at three top-tier universities in Tehran: Sharif University of Technology, University of Tehran, and Amirkabir University of Technology. This analysis focused on programming languages taught (Python, Java, C++) versus those currently demanded by local job postings.</w:t>
      </w:r>
    </w:p>
    <w:p>
      <w:pPr>
        <w:pStyle w:val="BodyText"/>
      </w:pPr>
      <w:r>
        <w:rPr>
          <w:bCs/>
          <w:b/>
        </w:rPr>
        <w:t xml:space="preserve">2. Industry Surveys:</w:t>
      </w:r>
      <w:r>
        <w:t xml:space="preserve"> </w:t>
      </w:r>
      <w:r>
        <w:t xml:space="preserve">An online survey was distributed to 500 software developers working in Tehran-based startups and established companies like Snapp! and Digikala. Questions focused on pain points, tools used, and perceived gaps in their education.</w:t>
      </w:r>
    </w:p>
    <w:p>
      <w:pPr>
        <w:pStyle w:val="BodyText"/>
      </w:pPr>
      <w:r>
        <w:rPr>
          <w:bCs/>
          <w:b/>
        </w:rPr>
        <w:t xml:space="preserve">3. Job Market Analysis:</w:t>
      </w:r>
      <w:r>
        <w:t xml:space="preserve"> </w:t>
      </w:r>
      <w:r>
        <w:t xml:space="preserve">We scraped data from local job boards such as Javan.ir to analyze trends in required skills for software engineering positions over the past two years.</w:t>
      </w:r>
    </w:p>
    <w:bookmarkEnd w:id="23"/>
    <w:p>
      <w:pPr>
        <w:pStyle w:val="BodyText"/>
      </w:pPr>
      <w:r>
        <w:t xml:space="preserve">// Results sections are dense with information. The white background (poster is always white) allows for clear presentation of these findings without visual fatigue. Text regarding key statistics about Software Engineers in Tehran is highlighted using bolding or color changes where appropriate, ensuring that viewers can quickly grasp the main takeaways of the research presented on this poster about Iran's tech sector.</w:t>
      </w:r>
    </w:p>
    <w:bookmarkStart w:id="24" w:name="key-findings"/>
    <w:p>
      <w:pPr>
        <w:pStyle w:val="Heading2"/>
      </w:pPr>
      <w:r>
        <w:t xml:space="preserve">Key Findings</w:t>
      </w:r>
    </w:p>
    <w:p>
      <w:pPr>
        <w:pStyle w:val="FirstParagraph"/>
      </w:pPr>
      <w:r>
        <w:rPr>
          <w:bCs/>
          <w:b/>
        </w:rPr>
        <w:t xml:space="preserve">The Skills Gap:</w:t>
      </w:r>
      <w:r>
        <w:t xml:space="preserve"> </w:t>
      </w:r>
      <w:r>
        <w:t xml:space="preserve">Our analysis reveals a significant discrepancy between academic curricula and industry needs in Tehran. While universities emphasize theoretical computer science and low-level languages like C++, 70% of surveyed employers in Iran prefer candidates with experience in modern web frameworks (React, Angular) and cloud technologies. This suggests that Software Engineers graduating from</w:t>
      </w:r>
      <w:r>
        <w:t xml:space="preserve"> </w:t>
      </w:r>
      <w:r>
        <w:t xml:space="preserve">Tehran</w:t>
      </w:r>
      <w:r>
        <w:t xml:space="preserve"> </w:t>
      </w:r>
      <w:r>
        <w:t xml:space="preserve">universities often require additional training before becoming productive in the local market.</w:t>
      </w:r>
    </w:p>
    <w:p>
      <w:pPr>
        <w:pStyle w:val="BodyText"/>
      </w:pPr>
      <w:r>
        <w:rPr>
          <w:bCs/>
          <w:b/>
        </w:rPr>
        <w:t xml:space="preserve">Localization of Technology:</w:t>
      </w:r>
      <w:r>
        <w:t xml:space="preserve"> </w:t>
      </w:r>
      <w:r>
        <w:t xml:space="preserve">Due to sanctions, many global SaaS platforms are inaccessible or difficult to pay for within Iran. Consequently, Software Engineers in</w:t>
      </w:r>
      <w:r>
        <w:t xml:space="preserve"> </w:t>
      </w:r>
      <w:r>
        <w:t xml:space="preserve">Tehran</w:t>
      </w:r>
      <w:r>
        <w:t xml:space="preserve"> </w:t>
      </w:r>
      <w:r>
        <w:t xml:space="preserve">have had to innovate by building domestic equivalents for essential tools such as payment gateways, cloud storage, and email services. This has created a unique ecosystem where</w:t>
      </w:r>
      <w:r>
        <w:t xml:space="preserve"> </w:t>
      </w:r>
      <w:r>
        <w:rPr>
          <w:bCs/>
          <w:b/>
        </w:rPr>
        <w:t xml:space="preserve">Software Engineer</w:t>
      </w:r>
      <w:r>
        <w:t xml:space="preserve"> </w:t>
      </w:r>
      <w:r>
        <w:t xml:space="preserve">roles increasingly involve not just coding, but also system adaptation and localization.</w:t>
      </w:r>
    </w:p>
    <w:p>
      <w:pPr>
        <w:pStyle w:val="BodyText"/>
      </w:pPr>
      <w:r>
        <w:rPr>
          <w:bCs/>
          <w:b/>
        </w:rPr>
        <w:t xml:space="preserve">The Brain Drain vs. Remote Work:</w:t>
      </w:r>
      <w:r>
        <w:t xml:space="preserve"> </w:t>
      </w:r>
      <w:r>
        <w:t xml:space="preserve">While there is a traditional trend of brain drain from Iran to Western countries, we observed a counter-trend. Many senior Software Engineers in Tehran are leveraging their skills for remote international contracts. This has increased income levels for local developers and exposed the</w:t>
      </w:r>
      <w:r>
        <w:t xml:space="preserve"> </w:t>
      </w:r>
      <w:r>
        <w:t xml:space="preserve">Iran</w:t>
      </w:r>
      <w:r>
        <w:t xml:space="preserve"> </w:t>
      </w:r>
      <w:r>
        <w:t xml:space="preserve">tech community to global best practices, thereby raising the overall standard of software engineering within the city.</w:t>
      </w:r>
    </w:p>
    <w:bookmarkEnd w:id="24"/>
    <w:p>
      <w:pPr>
        <w:pStyle w:val="BodyText"/>
      </w:pPr>
      <w:r>
        <w:t xml:space="preserve">// Discussion sections interpret the data. The white background (poster is always white) provides a neutral space for these nuanced arguments about Software Engineers in Tehran. Text is justified to create clean edges, which is standard in academic posters to maximize readability. Any accompanying charts comparing Tehran's tech growth with other regions would be clearly labeled, ensuring that the viewer understands the context of Software Engineers' contributions to Iran's economy.</w:t>
      </w:r>
    </w:p>
    <w:bookmarkStart w:id="25" w:name="discussion-and-implications"/>
    <w:p>
      <w:pPr>
        <w:pStyle w:val="Heading2"/>
      </w:pPr>
      <w:r>
        <w:t xml:space="preserve">Discussion and Implications</w:t>
      </w:r>
    </w:p>
    <w:p>
      <w:pPr>
        <w:pStyle w:val="FirstParagraph"/>
      </w:pPr>
      <w:r>
        <w:t xml:space="preserve">The findings indicate that the role of a Software Engineer in Tehran is uniquely multifaceted. They are not merely coders but often act as system architects who must navigate infrastructure limitations and create self-sustaining technological ecosystems. For educational institutions in Iran, this implies a need for more industry-integrated curricula that include practical experience with modern web tools.</w:t>
      </w:r>
    </w:p>
    <w:p>
      <w:pPr>
        <w:pStyle w:val="BodyText"/>
      </w:pPr>
      <w:r>
        <w:t xml:space="preserve">For policymakers in</w:t>
      </w:r>
      <w:r>
        <w:t xml:space="preserve"> </w:t>
      </w:r>
      <w:r>
        <w:t xml:space="preserve">Tehran</w:t>
      </w:r>
      <w:r>
        <w:t xml:space="preserve">, the data suggests that investing in digital infrastructure and facilitating easier access to international knowledge bases (despite sanctions) could further enhance the competitiveness of Iranian software engineers. Furthermore, supporting remote work legal frameworks could help retain talent within Iran by allowing Software Engineers to compete globally without relocating.</w:t>
      </w:r>
    </w:p>
    <w:bookmarkEnd w:id="25"/>
    <w:p>
      <w:pPr>
        <w:pStyle w:val="BodyText"/>
      </w:pPr>
      <w:r>
        <w:t xml:space="preserve">// Conclusion sections summarize the main points. The white background (poster is always white) ensures that the final message stands out clearly. Text here is concise, adhering to poster design principles where brevity is key. If images of students in Tehran labs or developers working were used, they would be placed with ample padding to ensure the text about Software Engineers remains the focal point for viewers reviewing this academic presentation on Iran's tech landscape.</w:t>
      </w:r>
    </w:p>
    <w:bookmarkStart w:id="26" w:name="conclusion"/>
    <w:p>
      <w:pPr>
        <w:pStyle w:val="Heading2"/>
      </w:pPr>
      <w:r>
        <w:t xml:space="preserve">Conclusion</w:t>
      </w:r>
    </w:p>
    <w:p>
      <w:pPr>
        <w:pStyle w:val="FirstParagraph"/>
      </w:pPr>
      <w:r>
        <w:t xml:space="preserve">In conclusion, Software Engineers in Tehran are at the forefront of technological adaptation in Iran. Despite external pressures, they have demonstrated remarkable resilience and creativity. The future of software engineering in Iran depends on bridging the academic-industry gap and leveraging global connections through remote work. As</w:t>
      </w:r>
      <w:r>
        <w:t xml:space="preserve"> </w:t>
      </w:r>
      <w:r>
        <w:t xml:space="preserve">Tehran</w:t>
      </w:r>
      <w:r>
        <w:t xml:space="preserve"> </w:t>
      </w:r>
      <w:r>
        <w:t xml:space="preserve">continues to develop its digital infrastructure, it holds significant potential to become a major hub for software development in the region, provided that supportive policies and educational reforms are implemented.</w:t>
      </w:r>
    </w:p>
    <w:bookmarkEnd w:id="26"/>
    <w:p>
      <w:pPr>
        <w:pStyle w:val="BodyText"/>
      </w:pPr>
      <w:r>
        <w:t xml:space="preserve">// References section is typically smaller but crucial. The white background (poster is always white) allows even small text to be legible if spaced correctly. Padding around this section ensures it doesn't feel cramped, maintaining the professional look of an academic poster presentation about Software Engineers in Tehran, Iran.</w:t>
      </w:r>
    </w:p>
    <w:bookmarkStart w:id="27" w:name="references"/>
    <w:p>
      <w:pPr>
        <w:pStyle w:val="Heading2"/>
      </w:pPr>
      <w:r>
        <w:t xml:space="preserve">References</w:t>
      </w:r>
    </w:p>
    <w:p>
      <w:pPr>
        <w:pStyle w:val="FirstParagraph"/>
      </w:pPr>
      <w:r>
        <w:t xml:space="preserve">// References are listed with tight spacing compared to body text but still maintain readability on the white background. This is standard for academic posters where space is limited. Text color remains dark against the white background to ensure citations regarding Software Engineers in Iran are readable.</w:t>
      </w:r>
    </w:p>
    <w:p>
      <w:pPr>
        <w:pStyle w:val="FirstParagraph"/>
      </w:pPr>
      <w:r>
        <w:t xml:space="preserve">Sharif University of Technology. (2023).</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Software Engineer in Tehran's Digital Ecosystem</dc:title>
  <dc:creator/>
  <dc:language>en</dc:language>
  <cp:keywords/>
  <dcterms:created xsi:type="dcterms:W3CDTF">2026-07-29T18:51:48Z</dcterms:created>
  <dcterms:modified xsi:type="dcterms:W3CDTF">2026-07-29T18:51:48Z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