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Software</w:t>
      </w:r>
      <w:r>
        <w:t xml:space="preserve"> </w:t>
      </w:r>
      <w:r>
        <w:t xml:space="preserve">Engineer</w:t>
      </w:r>
      <w:r>
        <w:t xml:space="preserve"> </w:t>
      </w:r>
      <w:r>
        <w:t xml:space="preserve">Poster</w:t>
      </w:r>
      <w:r>
        <w:t xml:space="preserve"> </w:t>
      </w:r>
      <w:r>
        <w:t xml:space="preserve">Presentation:</w:t>
      </w:r>
      <w:r>
        <w:t xml:space="preserve"> </w:t>
      </w:r>
      <w:r>
        <w:t xml:space="preserve">Innovating</w:t>
      </w:r>
      <w:r>
        <w:t xml:space="preserve"> </w:t>
      </w:r>
      <w:r>
        <w:t xml:space="preserve">in</w:t>
      </w:r>
      <w:r>
        <w:t xml:space="preserve"> </w:t>
      </w:r>
      <w:r>
        <w:t xml:space="preserve">Iraq</w:t>
      </w:r>
      <w:r>
        <w:t xml:space="preserve"> </w:t>
      </w:r>
      <w:r>
        <w:t xml:space="preserve">Baghdad</w:t>
      </w:r>
    </w:p>
    <w:p>
      <w:pPr>
        <w:pStyle w:val="FirstParagraph"/>
      </w:pPr>
      <w:r>
        <w:t xml:space="preserve">Empowering Digital Transformation through Software Engineering</w:t>
      </w:r>
    </w:p>
    <w:p>
      <w:pPr>
        <w:pStyle w:val="BodyText"/>
      </w:pPr>
      <w:r>
        <w:t xml:space="preserve">Focus Region: Iraq Baghdad &amp; the Broader Middle East Tech Ecosystem</w:t>
      </w:r>
    </w:p>
    <w:bookmarkStart w:id="20" w:name="abstract-introduction"/>
    <w:p>
      <w:pPr>
        <w:pStyle w:val="Heading3"/>
      </w:pPr>
      <w:r>
        <w:t xml:space="preserve">Abstract &amp; Introduction</w:t>
      </w:r>
    </w:p>
    <w:p>
      <w:pPr>
        <w:pStyle w:val="FirstParagraph"/>
      </w:pPr>
      <w:r>
        <w:t xml:space="preserve">The role of a modern Software Engineer has evolved significantly, becoming the cornerstone of digital infrastructure development globally. In the context of Iraq Baghdad, this evolution is particularly critical as the region strives for economic diversification and technological independence. This poster presentation outlines how strategic software engineering practices can address local challenges in infrastructure, governance, and education.</w:t>
      </w:r>
    </w:p>
    <w:p>
      <w:pPr>
        <w:pStyle w:val="BodyText"/>
      </w:pPr>
      <w:r>
        <w:t xml:space="preserve">Bridging global technical standards with local Iraqi needs requires a nuanced approach. By leveraging open-source technologies and agile methodologies, Software Engineers in Baghdad can create scalable solutions that are both cost-effective and culturally relevant. This document highlights key areas where software engineering interventions yield the highest return on investment for the community.</w:t>
      </w:r>
    </w:p>
    <w:bookmarkEnd w:id="20"/>
    <w:bookmarkStart w:id="21" w:name="core-competencies-methodologies"/>
    <w:p>
      <w:pPr>
        <w:pStyle w:val="Heading3"/>
      </w:pPr>
      <w:r>
        <w:t xml:space="preserve">Core Competencies &amp; Methodologies</w:t>
      </w:r>
    </w:p>
    <w:p>
      <w:pPr>
        <w:numPr>
          <w:ilvl w:val="0"/>
          <w:numId w:val="1001"/>
        </w:numPr>
        <w:pStyle w:val="Compact"/>
      </w:pPr>
      <w:r>
        <w:rPr>
          <w:bCs/>
          <w:b/>
        </w:rPr>
        <w:t xml:space="preserve">Agile Development Practices:</w:t>
      </w:r>
      <w:r>
        <w:t xml:space="preserve"> </w:t>
      </w:r>
      <w:r>
        <w:t xml:space="preserve">Implementing iterative development cycles allows for rapid adaptation to the volatile market conditions often found in emerging economies like Iraq.</w:t>
      </w:r>
    </w:p>
    <w:p>
      <w:pPr>
        <w:numPr>
          <w:ilvl w:val="0"/>
          <w:numId w:val="1001"/>
        </w:numPr>
        <w:pStyle w:val="Compact"/>
      </w:pPr>
      <w:r>
        <w:rPr>
          <w:bCs/>
          <w:b/>
        </w:rPr>
        <w:t xml:space="preserve">Clean Code Architecture:</w:t>
      </w:r>
      <w:r>
        <w:t xml:space="preserve"> </w:t>
      </w:r>
      <w:r>
        <w:t xml:space="preserve">Emphasizing maintainable and readable code ensures that local teams can sustain and upgrade systems over time without vendor lock-in.</w:t>
      </w:r>
    </w:p>
    <w:p>
      <w:pPr>
        <w:numPr>
          <w:ilvl w:val="0"/>
          <w:numId w:val="1001"/>
        </w:numPr>
        <w:pStyle w:val="Compact"/>
      </w:pPr>
      <w:r>
        <w:rPr>
          <w:bCs/>
          <w:b/>
        </w:rPr>
        <w:t xml:space="preserve">Data-Driven Decision Making:</w:t>
      </w:r>
      <w:r>
        <w:t xml:space="preserve"> </w:t>
      </w:r>
      <w:r>
        <w:t xml:space="preserve">Utilizing robust backend architectures to process data for better urban planning and resource allocation in Baghdad's expanding municipalities.</w:t>
      </w:r>
    </w:p>
    <w:p>
      <w:pPr>
        <w:numPr>
          <w:ilvl w:val="0"/>
          <w:numId w:val="1001"/>
        </w:numPr>
        <w:pStyle w:val="Compact"/>
      </w:pPr>
      <w:r>
        <w:rPr>
          <w:bCs/>
          <w:b/>
        </w:rPr>
        <w:t xml:space="preserve">Cybersecurity Fundamentals:</w:t>
      </w:r>
      <w:r>
        <w:t xml:space="preserve"> </w:t>
      </w:r>
      <w:r>
        <w:t xml:space="preserve">Integrating security-by-design principles to protect critical digital assets against increasing cyber threats in the region.</w:t>
      </w:r>
    </w:p>
    <w:bookmarkEnd w:id="21"/>
    <w:bookmarkStart w:id="23" w:name="socio-economic-impact-on-iraq-baghdad"/>
    <w:p>
      <w:pPr>
        <w:pStyle w:val="Heading3"/>
      </w:pPr>
      <w:r>
        <w:t xml:space="preserve">Socio-Economic Impact on Iraq Baghdad</w:t>
      </w:r>
    </w:p>
    <w:p>
      <w:pPr>
        <w:pStyle w:val="FirstParagraph"/>
      </w:pPr>
      <w:r>
        <w:t xml:space="preserve">The application of advanced software engineering principles extends far beyond the code itself; it serves as a catalyst for socio-economic renewal in Iraq Baghdad. As digital literacy grows among the youth in Baghdad, there is an unprecedented opportunity to transform traditional sectors such as agriculture, healthcare, and finance.</w:t>
      </w:r>
    </w:p>
    <w:bookmarkStart w:id="22" w:name="key-impact-areas"/>
    <w:p>
      <w:pPr>
        <w:pStyle w:val="Heading4"/>
      </w:pPr>
      <w:r>
        <w:t xml:space="preserve">Key Impact Areas:</w:t>
      </w:r>
    </w:p>
    <w:p>
      <w:pPr>
        <w:numPr>
          <w:ilvl w:val="0"/>
          <w:numId w:val="1002"/>
        </w:numPr>
        <w:pStyle w:val="Compact"/>
      </w:pPr>
      <w:r>
        <w:rPr>
          <w:bCs/>
          <w:b/>
        </w:rPr>
        <w:t xml:space="preserve">E-Governance Solutions:</w:t>
      </w:r>
      <w:r>
        <w:t xml:space="preserve"> </w:t>
      </w:r>
      <w:r>
        <w:t xml:space="preserve">Developing transparent digital platforms that reduce bureaucracy and enhance trust between citizens and government entities in Baghdad.</w:t>
      </w:r>
    </w:p>
    <w:p>
      <w:pPr>
        <w:numPr>
          <w:ilvl w:val="0"/>
          <w:numId w:val="1002"/>
        </w:numPr>
        <w:pStyle w:val="Compact"/>
      </w:pPr>
      <w:r>
        <w:rPr>
          <w:bCs/>
          <w:b/>
        </w:rPr>
        <w:t xml:space="preserve">Fintech Accessibility:</w:t>
      </w:r>
      <w:r>
        <w:t xml:space="preserve"> </w:t>
      </w:r>
      <w:r>
        <w:t xml:space="preserve">Creating secure mobile banking solutions that promote financial inclusion for unbanked populations across Iraq.</w:t>
      </w:r>
    </w:p>
    <w:p>
      <w:pPr>
        <w:numPr>
          <w:ilvl w:val="0"/>
          <w:numId w:val="1002"/>
        </w:numPr>
        <w:pStyle w:val="Compact"/>
      </w:pPr>
      <w:r>
        <w:rPr>
          <w:bCs/>
          <w:b/>
        </w:rPr>
        <w:t xml:space="preserve">Educational Technology:</w:t>
      </w:r>
      <w:r>
        <w:t xml:space="preserve"> </w:t>
      </w:r>
      <w:r>
        <w:t xml:space="preserve">Building scalable learning management systems that provide high-quality STEM education to students in remote areas of Baghdad.</w:t>
      </w:r>
    </w:p>
    <w:bookmarkEnd w:id="22"/>
    <w:bookmarkEnd w:id="23"/>
    <w:p>
      <w:pPr>
        <w:pStyle w:val="FirstParagraph"/>
      </w:pPr>
      <w:r>
        <w:rPr>
          <w:bCs/>
          <w:b/>
        </w:rPr>
        <w:t xml:space="preserve">Contact &amp; Further Research</w:t>
      </w:r>
    </w:p>
    <w:p>
      <w:pPr>
        <w:pStyle w:val="BodyText"/>
      </w:pPr>
      <w:r>
        <w:t xml:space="preserve">For collaborations regarding Software Engineering initiatives in Iraq Baghdad, please reach out to the local tech hubs in Mansour and Karrada districts.</w:t>
      </w:r>
    </w:p>
    <w:p>
      <w:pPr>
        <w:pStyle w:val="BodyText"/>
      </w:pPr>
      <w:r>
        <w:t xml:space="preserve">© 2023 Academic Poster Presentation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Engineer Poster Presentation: Innovating in Iraq Baghdad</dc:title>
  <dc:creator/>
  <dc:language>en</dc:language>
  <cp:keywords/>
  <dcterms:created xsi:type="dcterms:W3CDTF">2026-07-29T08:27:06Z</dcterms:created>
  <dcterms:modified xsi:type="dcterms:W3CDTF">2026-07-29T08:27:06Z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