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Software</w:t>
      </w:r>
      <w:r>
        <w:t xml:space="preserve"> </w:t>
      </w:r>
      <w:r>
        <w:t xml:space="preserve">Engineering</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A</w:t>
      </w:r>
      <w:r>
        <w:t xml:space="preserve"> </w:t>
      </w:r>
      <w:r>
        <w:t xml:space="preserve">Poster</w:t>
      </w:r>
      <w:r>
        <w:t xml:space="preserve"> </w:t>
      </w:r>
      <w:r>
        <w:t xml:space="preserve">Presentation</w:t>
      </w:r>
    </w:p>
    <w:p>
      <w:pPr>
        <w:pStyle w:val="FirstParagraph"/>
      </w:pPr>
      <w:r>
        <w:t xml:space="preserve">Title Slide</w:t>
      </w:r>
    </w:p>
    <w:bookmarkStart w:id="20" w:name="Xe4c8488883b81fabb853816ac2a99b83ed939ff"/>
    <w:p>
      <w:pPr>
        <w:pStyle w:val="Heading2"/>
      </w:pPr>
      <w:r>
        <w:t xml:space="preserve">Advancing Software Engineering Excellence in New Zealand Auckland</w:t>
      </w:r>
    </w:p>
    <w:p>
      <w:pPr>
        <w:pStyle w:val="FirstParagraph"/>
      </w:pPr>
      <w:r>
        <w:t xml:space="preserve">Exploring Innovation, Sustainability, and Global Connectivity in the Pacific Hub</w:t>
      </w:r>
    </w:p>
    <w:p>
      <w:pPr>
        <w:pStyle w:val="BodyText"/>
      </w:pPr>
      <w:r>
        <w:t xml:space="preserve">Map of New Zealand highlighting Auckland</w:t>
      </w:r>
    </w:p>
    <w:p>
      <w:pPr>
        <w:pStyle w:val="BodyText"/>
      </w:pPr>
      <w:r>
        <w:rPr>
          <w:bCs/>
          <w:b/>
        </w:rPr>
        <w:t xml:space="preserve">Presenter:</w:t>
      </w:r>
      <w:r>
        <w:t xml:space="preserve"> </w:t>
      </w:r>
      <w:r>
        <w:t xml:space="preserve">[Your Name]</w:t>
      </w:r>
      <w:r>
        <w:br/>
      </w:r>
      <w:r>
        <w:rPr>
          <w:bCs/>
          <w:b/>
        </w:rPr>
        <w:t xml:space="preserve">Affiliation:</w:t>
      </w:r>
      <w:r>
        <w:t xml:space="preserve"> </w:t>
      </w:r>
      <w:r>
        <w:t xml:space="preserve">[Your University/Company]</w:t>
      </w:r>
      <w:r>
        <w:br/>
      </w:r>
      <w:r>
        <w:rPr>
          <w:bCs/>
          <w:b/>
        </w:rPr>
        <w:t xml:space="preserve">Date:</w:t>
      </w:r>
      <w:r>
        <w:t xml:space="preserve"> </w:t>
      </w:r>
      <w:r>
        <w:t xml:space="preserve">October 2023</w:t>
      </w:r>
    </w:p>
    <w:bookmarkEnd w:id="20"/>
    <w:p>
      <w:pPr>
        <w:pStyle w:val="BodyText"/>
      </w:pPr>
      <w:r>
        <w:t xml:space="preserve">Introduction</w:t>
      </w:r>
    </w:p>
    <w:bookmarkStart w:id="21" w:name="the-auckland-tech-ecosystem"/>
    <w:p>
      <w:pPr>
        <w:pStyle w:val="Heading3"/>
      </w:pPr>
      <w:r>
        <w:t xml:space="preserve">The Auckland Tech Ecosystem</w:t>
      </w:r>
    </w:p>
    <w:p>
      <w:pPr>
        <w:pStyle w:val="FirstParagraph"/>
      </w:pPr>
      <w:r>
        <w:t xml:space="preserve">Auckland, the largest metropolitan area in New Zealand, has emerged as a critical node in the global software engineering landscape. Often referred to as the "City of Sails," it is also increasingly known for its robust technology sector. This presentation examines how software engineers in Auckland are adapting to international standards while addressing local challenges.</w:t>
      </w:r>
    </w:p>
    <w:p>
      <w:pPr>
        <w:pStyle w:val="BodyText"/>
      </w:pPr>
      <w:r>
        <w:t xml:space="preserve">The convergence of high-speed broadband infrastructure, a highly educated workforce, and government support has positioned New Zealand Auckland as a strategic gateway between Asia-Pacific markets and Western industries. For the modern Software Engineer, this environment offers unique opportunities to engage in large-scale system architecture that requires both reliability and innovation.</w:t>
      </w:r>
    </w:p>
    <w:p>
      <w:pPr>
        <w:pStyle w:val="BodyText"/>
      </w:pPr>
      <w:r>
        <w:t xml:space="preserve">Key Focus: Bridging Global Tech Trends with Local NZ Context</w:t>
      </w:r>
    </w:p>
    <w:bookmarkEnd w:id="21"/>
    <w:bookmarkStart w:id="22" w:name="challenges-in-the-region"/>
    <w:p>
      <w:pPr>
        <w:pStyle w:val="Heading3"/>
      </w:pPr>
      <w:r>
        <w:t xml:space="preserve">Challenges in the Region</w:t>
      </w:r>
    </w:p>
    <w:p>
      <w:pPr>
        <w:pStyle w:val="FirstParagraph"/>
      </w:pPr>
      <w:r>
        <w:t xml:space="preserve">Software engineers operating in New Zealand Auckland face distinct challenges compared to their counterparts in Silicon Valley or London. The primary challenge is geographic isolation, which can sometimes delay physical hardware deployments and collaborative onsite meetings with international clients.</w:t>
      </w:r>
    </w:p>
    <w:p>
      <w:pPr>
        <w:pStyle w:val="BodyText"/>
      </w:pPr>
      <w:r>
        <w:rPr>
          <w:bCs/>
          <w:b/>
        </w:rPr>
        <w:t xml:space="preserve">Talent Retention:</w:t>
      </w:r>
      <w:r>
        <w:t xml:space="preserve"> </w:t>
      </w:r>
      <w:r>
        <w:t xml:space="preserve">Competing with global salaries requires innovative HR strategies by local tech firms.</w:t>
      </w:r>
    </w:p>
    <w:p>
      <w:pPr>
        <w:pStyle w:val="BodyText"/>
      </w:pPr>
      <w:r>
        <w:rPr>
          <w:bCs/>
          <w:b/>
        </w:rPr>
        <w:t xml:space="preserve">Cybersecurity Risks:</w:t>
      </w:r>
      <w:r>
        <w:t xml:space="preserve"> </w:t>
      </w:r>
      <w:r>
        <w:t xml:space="preserve">With increased digitization, protecting critical infrastructure in NZ remains a top priority.</w:t>
      </w:r>
    </w:p>
    <w:p>
      <w:pPr>
        <w:numPr>
          <w:ilvl w:val="0"/>
          <w:numId w:val="1001"/>
        </w:numPr>
        <w:pStyle w:val="Compact"/>
      </w:pPr>
      <w:r>
        <w:rPr>
          <w:bCs/>
          <w:b/>
        </w:rPr>
        <w:t xml:space="preserve">Bicultural Integration:</w:t>
      </w:r>
      <w:r>
        <w:t xml:space="preserve"> </w:t>
      </w:r>
      <w:r>
        <w:t xml:space="preserve">Integrating Māori perspectives and data sovereignty principles (such as those outlined in the Māori Data Sovereignty Framework) into software development lifecycles is becoming a standard requirement for public sector projects in New Zealand Auckland.</w:t>
      </w:r>
    </w:p>
    <w:bookmarkEnd w:id="22"/>
    <w:bookmarkStart w:id="23" w:name="solutions-innovations"/>
    <w:p>
      <w:pPr>
        <w:pStyle w:val="Heading3"/>
      </w:pPr>
      <w:r>
        <w:t xml:space="preserve">Solutions &amp; Innovations</w:t>
      </w:r>
    </w:p>
    <w:p>
      <w:pPr>
        <w:pStyle w:val="FirstParagraph"/>
      </w:pPr>
      <w:r>
        <w:t xml:space="preserve">To mitigate these challenges, the community of Software Engineers in New Zealand Auckland has adopted several forward-thinking solutions:</w:t>
      </w:r>
    </w:p>
    <w:p>
      <w:pPr>
        <w:numPr>
          <w:ilvl w:val="0"/>
          <w:numId w:val="1002"/>
        </w:numPr>
        <w:pStyle w:val="Compact"/>
      </w:pPr>
      <w:r>
        <w:rPr>
          <w:bCs/>
          <w:b/>
        </w:rPr>
        <w:t xml:space="preserve">Remote-First Architectures:</w:t>
      </w:r>
      <w:r>
        <w:t xml:space="preserve"> </w:t>
      </w:r>
      <w:r>
        <w:t xml:space="preserve">Embracing cloud-native technologies (AWS, Azure) to reduce latency issues associated with distance.</w:t>
      </w:r>
    </w:p>
    <w:p>
      <w:pPr>
        <w:numPr>
          <w:ilvl w:val="0"/>
          <w:numId w:val="1002"/>
        </w:numPr>
        <w:pStyle w:val="Compact"/>
      </w:pPr>
      <w:r>
        <w:rPr>
          <w:bCs/>
          <w:b/>
        </w:rPr>
        <w:t xml:space="preserve">Data Localization Strategies:</w:t>
      </w:r>
      <w:r>
        <w:t xml:space="preserve"> </w:t>
      </w:r>
      <w:r>
        <w:t xml:space="preserve">Developing secure local data centers within the Auckland region to ensure compliance with New Zealand's Privacy Act and international GDPR requirements for cross-border data flow.</w:t>
      </w:r>
    </w:p>
    <w:p>
      <w:pPr>
        <w:numPr>
          <w:ilvl w:val="0"/>
          <w:numId w:val="1002"/>
        </w:numPr>
        <w:pStyle w:val="Compact"/>
      </w:pPr>
      <w:r>
        <w:rPr>
          <w:bCs/>
          <w:b/>
        </w:rPr>
        <w:t xml:space="preserve">Open Source Contribution:</w:t>
      </w:r>
      <w:r>
        <w:t xml:space="preserve"> </w:t>
      </w:r>
      <w:r>
        <w:t xml:space="preserve">Active participation in global open-source communities to maintain relevance and skill currency despite physical isolation.</w:t>
      </w:r>
    </w:p>
    <w:bookmarkEnd w:id="23"/>
    <w:bookmarkStart w:id="24" w:name="industry-impact"/>
    <w:p>
      <w:pPr>
        <w:pStyle w:val="Heading3"/>
      </w:pPr>
      <w:r>
        <w:t xml:space="preserve">Industry Impact</w:t>
      </w:r>
    </w:p>
    <w:p>
      <w:pPr>
        <w:pStyle w:val="FirstParagraph"/>
      </w:pPr>
      <w:r>
        <w:t xml:space="preserve">The impact of software engineering on the broader economy of New Zealand Auckland is profound. The sector contributes significantly to GDP growth, driving efficiency in agriculture (AgriTech), finance (FinTech), and tourism.</w:t>
      </w:r>
    </w:p>
    <w:p>
      <w:pPr>
        <w:pStyle w:val="BodyText"/>
      </w:pPr>
      <w:r>
        <w:t xml:space="preserve">Case Study: AgriTech Innovation</w:t>
      </w:r>
    </w:p>
    <w:p>
      <w:pPr>
        <w:pStyle w:val="BodyText"/>
      </w:pPr>
      <w:r>
        <w:rPr>
          <w:bCs/>
          <w:b/>
        </w:rPr>
        <w:t xml:space="preserve">Scenario:</w:t>
      </w:r>
      <w:r>
        <w:t xml:space="preserve"> </w:t>
      </w:r>
      <w:r>
        <w:t xml:space="preserve">A software engineering team in New Zealand Auckland developed a IoT-enabled supply chain management system for dairy exporters.</w:t>
      </w:r>
    </w:p>
    <w:p>
      <w:pPr>
        <w:pStyle w:val="BodyText"/>
      </w:pPr>
      <w:r>
        <w:rPr>
          <w:bCs/>
          <w:b/>
        </w:rPr>
        <w:t xml:space="preserve">Tech Stack:</w:t>
      </w:r>
      <w:r>
        <w:t xml:space="preserve"> </w:t>
      </w:r>
      <w:r>
        <w:t xml:space="preserve">Python, React Native, AWS Lambda.</w:t>
      </w:r>
    </w:p>
    <w:p>
      <w:pPr>
        <w:numPr>
          <w:ilvl w:val="0"/>
          <w:numId w:val="1003"/>
        </w:numPr>
        <w:pStyle w:val="Compact"/>
      </w:pPr>
      <w:r>
        <w:rPr>
          <w:bCs/>
          <w:b/>
        </w:rPr>
        <w:t xml:space="preserve">Outcome:</w:t>
      </w:r>
    </w:p>
    <w:bookmarkEnd w:id="24"/>
    <w:p>
      <w:pPr>
        <w:pStyle w:val="FirstParagraph"/>
      </w:pPr>
      <w:r>
        <w:rPr>
          <w:bCs/>
          <w:b/>
        </w:rPr>
        <w:t xml:space="preserve">Initiatives include:</w:t>
      </w:r>
    </w:p>
    <w:p>
      <w:pPr>
        <w:numPr>
          <w:ilvl w:val="0"/>
          <w:numId w:val="1004"/>
        </w:numPr>
        <w:pStyle w:val="Compact"/>
      </w:pPr>
      <w:r>
        <w:t xml:space="preserve">Evaluating server locations based on renewable energy sources (hydroelectricity in NZ).</w:t>
      </w:r>
    </w:p>
    <w:p>
      <w:pPr>
        <w:numPr>
          <w:ilvl w:val="0"/>
          <w:numId w:val="1004"/>
        </w:numPr>
        <w:pStyle w:val="Compact"/>
      </w:pPr>
      <w:r>
        <w:t xml:space="preserve">Implementing carbon-aware scheduling for batch processing jobs.</w:t>
      </w:r>
    </w:p>
    <w:p>
      <w:pPr>
        <w:numPr>
          <w:ilvl w:val="0"/>
          <w:numId w:val="1004"/>
        </w:numPr>
        <w:pStyle w:val="Compact"/>
      </w:pPr>
      <w:r>
        <w:t xml:space="preserve">Using AI to optimize energy consumption in smart city projects across the Auckland region.</w:t>
      </w:r>
    </w:p>
    <w:bookmarkStart w:id="25" w:name="future-directions"/>
    <w:p>
      <w:pPr>
        <w:pStyle w:val="Heading3"/>
      </w:pPr>
      <w:r>
        <w:t xml:space="preserve">Future Directions</w:t>
      </w:r>
    </w:p>
    <w:p>
      <w:pPr>
        <w:pStyle w:val="FirstParagraph"/>
      </w:pPr>
      <w:r>
        <w:t xml:space="preserve">The future for Software Engineers in New Zealand Auckland is bright but requires adaptation. The rise of Artificial Intelligence and Machine Learning presents both opportunities and ethical dilemmas.</w:t>
      </w:r>
    </w:p>
    <w:p>
      <w:pPr>
        <w:numPr>
          <w:ilvl w:val="0"/>
          <w:numId w:val="1005"/>
        </w:numPr>
        <w:pStyle w:val="Compact"/>
      </w:pPr>
      <w:r>
        <w:rPr>
          <w:bCs/>
          <w:b/>
        </w:rPr>
        <w:t xml:space="preserve">AI Ethics:</w:t>
      </w:r>
      <w:r>
        <w:t xml:space="preserve"> </w:t>
      </w:r>
      <w:r>
        <w:t xml:space="preserve">Establishing robust frameworks for ethical AI development that respect indigenous data rights and cultural nuances specific to New Zealand.</w:t>
      </w:r>
    </w:p>
    <w:p>
      <w:pPr>
        <w:numPr>
          <w:ilvl w:val="0"/>
          <w:numId w:val="1005"/>
        </w:numPr>
        <w:pStyle w:val="Compact"/>
      </w:pPr>
      <w:r>
        <w:rPr>
          <w:bCs/>
          <w:b/>
        </w:rPr>
        <w:t xml:space="preserve">Quantum Computing Readiness:</w:t>
      </w:r>
      <w:r>
        <w:t xml:space="preserve"> </w:t>
      </w:r>
      <w:r>
        <w:t xml:space="preserve">Collaborating with research institutes in Auckland universities to prepare the software workforce for the post-quantum era.</w:t>
      </w:r>
    </w:p>
    <w:p>
      <w:pPr>
        <w:numPr>
          <w:ilvl w:val="0"/>
          <w:numId w:val="1005"/>
        </w:numPr>
        <w:pStyle w:val="Compact"/>
      </w:pPr>
      <w:r>
        <w:rPr>
          <w:bCs/>
          <w:b/>
        </w:rPr>
        <w:t xml:space="preserve">Digital Twins:</w:t>
      </w:r>
      <w:r>
        <w:t xml:space="preserve"> </w:t>
      </w:r>
      <w:r>
        <w:t xml:space="preserve">Creating digital replicas of Auckland’s urban infrastructure to simulate traffic, flood risks, and energy usage under climate change scenarios.</w:t>
      </w:r>
    </w:p>
    <w:bookmarkEnd w:id="25"/>
    <w:bookmarkStart w:id="26" w:name="conclusion"/>
    <w:p>
      <w:pPr>
        <w:pStyle w:val="Heading3"/>
      </w:pPr>
      <w:r>
        <w:t xml:space="preserve">Conclusion</w:t>
      </w:r>
    </w:p>
    <w:p>
      <w:pPr>
        <w:pStyle w:val="FirstParagraph"/>
      </w:pPr>
      <w:r>
        <w:t xml:space="preserve">The role of the Software Engineer in New Zealand Auckland extends beyond code creation. It involves cultural stewardship, environmental responsibility, and global connectivity. By leveraging their unique position as a Pacific hub, engineers in this region are setting new standards for sustainable and inclusive technology development.</w:t>
      </w:r>
    </w:p>
    <w:bookmarkEnd w:id="26"/>
    <w:bookmarkStart w:id="27" w:name="key-takeaways"/>
    <w:p>
      <w:pPr>
        <w:pStyle w:val="Heading3"/>
      </w:pPr>
      <w:r>
        <w:t xml:space="preserve">Key Takeaways</w:t>
      </w:r>
    </w:p>
    <w:p>
      <w:pPr>
        <w:numPr>
          <w:ilvl w:val="0"/>
          <w:numId w:val="1006"/>
        </w:numPr>
        <w:pStyle w:val="Compact"/>
      </w:pPr>
      <w:r>
        <w:t xml:space="preserve">Auckland is a vital tech hub connecting APAC and the West.</w:t>
      </w:r>
    </w:p>
    <w:p>
      <w:pPr>
        <w:numPr>
          <w:ilvl w:val="0"/>
          <w:numId w:val="1006"/>
        </w:numPr>
        <w:pStyle w:val="Compact"/>
      </w:pPr>
      <w:r>
        <w:t xml:space="preserve">Bicultural integration is essential for public sector software in NZ.</w:t>
      </w:r>
    </w:p>
    <w:p>
      <w:pPr>
        <w:numPr>
          <w:ilvl w:val="0"/>
          <w:numId w:val="1006"/>
        </w:numPr>
        <w:pStyle w:val="Compact"/>
      </w:pPr>
      <w:r>
        <w:t xml:space="preserve">Sustainable coding practices are gaining regulatory support.</w:t>
      </w:r>
    </w:p>
    <w:p>
      <w:pPr>
        <w:pStyle w:val="FirstParagraph"/>
      </w:pPr>
      <w:r>
        <w:t xml:space="preserve">Thank You for Your Attention!</w:t>
      </w:r>
    </w:p>
    <w:p>
      <w:pPr>
        <w:pStyle w:val="BodyText"/>
      </w:pPr>
      <w:r>
        <w:t xml:space="preserve">Contact: [your.email@university.ac.nz]</w:t>
      </w:r>
    </w:p>
    <w:bookmarkEnd w:id="27"/>
    <w:p>
      <w:pPr>
        <w:pStyle w:val="BodyText"/>
      </w:pPr>
      <w:r>
        <w:t xml:space="preserve">Note to Viewer: This document is formatted as a visual poster layout using HTML and CSS. It is designed for academic display at conferences or university exhibitions in New Zealand Auckland.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Software Engineering in New Zealand Auckland: A Poster Presentation</dc:title>
  <dc:creator/>
  <dc:language>en</dc:language>
  <cp:keywords/>
  <dcterms:created xsi:type="dcterms:W3CDTF">2026-07-29T14:49:06Z</dcterms:created>
  <dcterms:modified xsi:type="dcterms:W3CDTF">2026-07-29T14:49:06Z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