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Software</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United</w:t>
      </w:r>
      <w:r>
        <w:t xml:space="preserve"> </w:t>
      </w:r>
      <w:r>
        <w:t xml:space="preserve">Kingdom</w:t>
      </w:r>
      <w:r>
        <w:t xml:space="preserve"> </w:t>
      </w:r>
      <w:r>
        <w:t xml:space="preserve">Birmingham</w:t>
      </w:r>
    </w:p>
    <w:bookmarkStart w:id="20" w:name="Xee203051cc0baf8f725d84131a213f9fc42434d"/>
    <w:p>
      <w:pPr>
        <w:pStyle w:val="Heading1"/>
      </w:pPr>
      <w:r>
        <w:t xml:space="preserve">Advanced Methodologies in Modern Software Engineering</w:t>
      </w:r>
    </w:p>
    <w:p>
      <w:pPr>
        <w:pStyle w:val="FirstParagraph"/>
      </w:pPr>
      <w:r>
        <w:t xml:space="preserve">Bridging Academic Theory and Industrial Application in the United Kingdom Birmingham Tech Ecosystem</w:t>
      </w:r>
    </w:p>
    <w:p>
      <w:pPr>
        <w:pStyle w:val="BodyText"/>
      </w:pPr>
      <w:r>
        <w:t xml:space="preserve">Presented by: Dr. Alex Mercer, Senior Research Fellow | Institution: University of Central England Technologies</w:t>
      </w:r>
      <w:r>
        <w:br/>
      </w:r>
      <w:r>
        <w:t xml:space="preserve">Event Location: The Custard Factory • United Kingdom Birmingham • 2023 Annual Tech Symposium</w:t>
      </w:r>
    </w:p>
    <w:bookmarkEnd w:id="20"/>
    <w:bookmarkStart w:id="21" w:name="introduction-and-context"/>
    <w:p>
      <w:pPr>
        <w:pStyle w:val="Heading2"/>
      </w:pPr>
      <w:r>
        <w:t xml:space="preserve">1. Introduction and Context</w:t>
      </w:r>
    </w:p>
    <w:p>
      <w:pPr>
        <w:pStyle w:val="FirstParagraph"/>
      </w:pPr>
      <w:r>
        <w:t xml:space="preserve">The role of the Software Engineer has evolved significantly over the last decade. No longer confined to purely technical coding tasks, modern software engineers are expected to possess a holistic understanding of product lifecycle management, ethical AI implementation, and sustainable computing practices. This poster presentation explores these multidimensional demands within the specific context of</w:t>
      </w:r>
      <w:r>
        <w:t xml:space="preserve"> </w:t>
      </w:r>
      <w:r>
        <w:rPr>
          <w:bCs/>
          <w:b/>
        </w:rPr>
        <w:t xml:space="preserve">United Kingdom Birmingham</w:t>
      </w:r>
      <w:r>
        <w:t xml:space="preserve">, a rapidly emerging hub for technology innovation in the Midlands.</w:t>
      </w:r>
    </w:p>
    <w:p>
      <w:pPr>
        <w:pStyle w:val="BodyText"/>
      </w:pPr>
      <w:r>
        <w:t xml:space="preserve">Birmingham stands at a critical juncture in its digital transformation journey. With major investments in fintech, health-tech, and cybersecurity infrastructure driven by both local government initiatives and private sector ventures, the demand for highly skilled software engineers is at an all-time high. This presentation aims to bridge the gap between academic research methodologies and practical industrial applications required by employers in this vibrant region.</w:t>
      </w:r>
    </w:p>
    <w:bookmarkEnd w:id="21"/>
    <w:bookmarkStart w:id="22" w:name="X785a3437cbe33267308434352236eb9ca860529"/>
    <w:p>
      <w:pPr>
        <w:pStyle w:val="Heading2"/>
      </w:pPr>
      <w:r>
        <w:t xml:space="preserve">2. Core Competencies for Modern Software Engineers</w:t>
      </w:r>
    </w:p>
    <w:p>
      <w:pPr>
        <w:pStyle w:val="FirstParagraph"/>
      </w:pPr>
      <w:r>
        <w:t xml:space="preserve">To succeed in the competitive landscape of</w:t>
      </w:r>
      <w:r>
        <w:t xml:space="preserve"> </w:t>
      </w:r>
      <w:hyperlink w:anchor="Xa39a3ee5e6b4b0d3255bfef95601890afd80709">
        <w:r>
          <w:rPr>
            <w:rStyle w:val="Hyperlink"/>
            <w:bCs/>
            <w:b/>
          </w:rPr>
          <w:t xml:space="preserve">United Kingdom Birmingham</w:t>
        </w:r>
      </w:hyperlink>
      <w:r>
        <w:t xml:space="preserve">, software engineers must master a diverse set of skills. Based on our longitudinal study of 500 local tech firms, we have identified three primary competency pillars:</w:t>
      </w:r>
    </w:p>
    <w:p>
      <w:pPr>
        <w:numPr>
          <w:ilvl w:val="0"/>
          <w:numId w:val="1001"/>
        </w:numPr>
        <w:pStyle w:val="Compact"/>
      </w:pPr>
      <w:r>
        <w:rPr>
          <w:bCs/>
          <w:b/>
        </w:rPr>
        <w:t xml:space="preserve">Agile Methodologies:</w:t>
      </w:r>
      <w:r>
        <w:t xml:space="preserve"> </w:t>
      </w:r>
      <w:r>
        <w:t xml:space="preserve">Proficiency in Scrum and Kanban frameworks is no longer optional but essential. Engineers must demonstrate adaptability in fast-paced sprint cycles common in Birmingham’s startup accelerators.</w:t>
      </w:r>
    </w:p>
    <w:p>
      <w:pPr>
        <w:numPr>
          <w:ilvl w:val="0"/>
          <w:numId w:val="1001"/>
        </w:numPr>
        <w:pStyle w:val="Compact"/>
      </w:pPr>
      <w:r>
        <w:rPr>
          <w:bCs/>
          <w:b/>
        </w:rPr>
        <w:t xml:space="preserve">Data-Driven Decision Making:</w:t>
      </w:r>
      <w:r>
        <w:t xml:space="preserve"> </w:t>
      </w:r>
      <w:r>
        <w:t xml:space="preserve">The integration of Big Data analytics into core software architecture allows engineers to optimize performance and user experience. Knowledge of SQL, NoSQL, and cloud-based data lakes (AWS/Azure) is crucial.</w:t>
      </w:r>
    </w:p>
    <w:p>
      <w:pPr>
        <w:numPr>
          <w:ilvl w:val="0"/>
          <w:numId w:val="1001"/>
        </w:numPr>
        <w:pStyle w:val="Compact"/>
      </w:pPr>
      <w:r>
        <w:rPr>
          <w:bCs/>
          <w:b/>
        </w:rPr>
        <w:t xml:space="preserve">Ethical Coding &amp; Compliance:</w:t>
      </w:r>
      <w:r>
        <w:t xml:space="preserve"> </w:t>
      </w:r>
      <w:r>
        <w:t xml:space="preserve">With the UK’s stringent GDPR regulations and upcoming AI safety frameworks, engineers must embed ethical considerations into their codebase from day one. This includes bias detection in algorithms and robust data privacy measures.</w:t>
      </w:r>
    </w:p>
    <w:bookmarkEnd w:id="22"/>
    <w:bookmarkStart w:id="23" w:name="the-united-kingdom-birmingham-ecosystem"/>
    <w:p>
      <w:pPr>
        <w:pStyle w:val="Heading2"/>
      </w:pPr>
      <w:r>
        <w:t xml:space="preserve">3. The United Kingdom Birmingham Ecosystem</w:t>
      </w:r>
    </w:p>
    <w:p>
      <w:pPr>
        <w:pStyle w:val="FirstParagraph"/>
      </w:pPr>
      <w:hyperlink w:anchor="Xa39a3ee5e6b4b0d3255bfef95601890afd80709">
        <w:r>
          <w:rPr>
            <w:rStyle w:val="Hyperlink"/>
            <w:bCs/>
            <w:b/>
          </w:rPr>
          <w:t xml:space="preserve">United Kingdom Birmingham</w:t>
        </w:r>
      </w:hyperlink>
      <w:r>
        <w:t xml:space="preserve"> </w:t>
      </w:r>
      <w:r>
        <w:t xml:space="preserve">offers a unique ecosystem for software engineering research and deployment. Historically known as "The City of a Thousand Trades," it has reinvented itself as "The City of Innovation." Key features include:</w:t>
      </w:r>
    </w:p>
    <w:p>
      <w:pPr>
        <w:numPr>
          <w:ilvl w:val="0"/>
          <w:numId w:val="1002"/>
        </w:numPr>
        <w:pStyle w:val="Compact"/>
      </w:pPr>
      <w:r>
        <w:rPr>
          <w:bCs/>
          <w:b/>
        </w:rPr>
        <w:t xml:space="preserve">The Custard Factory &amp; Grand Central Tech Hubs:</w:t>
      </w:r>
      <w:r>
        <w:t xml:space="preserve"> </w:t>
      </w:r>
      <w:r>
        <w:t xml:space="preserve">These physical spaces host numerous tech startups, providing real-world case studies for academic research. Our team utilizes these environments for prototyping and user testing.</w:t>
      </w:r>
    </w:p>
    <w:p>
      <w:pPr>
        <w:numPr>
          <w:ilvl w:val="0"/>
          <w:numId w:val="1002"/>
        </w:numPr>
        <w:pStyle w:val="Compact"/>
      </w:pPr>
      <w:r>
        <w:rPr>
          <w:bCs/>
          <w:b/>
        </w:rPr>
        <w:t xml:space="preserve">SME Integration:</w:t>
      </w:r>
      <w:r>
        <w:t xml:space="preserve"> </w:t>
      </w:r>
      <w:r>
        <w:t xml:space="preserve">Unlike London, Birmingham’s tech scene is heavily populated by Small and Medium Enterprises (SMEs). This requires software engineers to be more versatile, often wearing multiple hats including product management and customer support.</w:t>
      </w:r>
    </w:p>
    <w:p>
      <w:pPr>
        <w:numPr>
          <w:ilvl w:val="0"/>
          <w:numId w:val="1002"/>
        </w:numPr>
        <w:pStyle w:val="Compact"/>
      </w:pPr>
      <w:r>
        <w:rPr>
          <w:bCs/>
          <w:b/>
        </w:rPr>
        <w:t xml:space="preserve">Cross-Sector Collaboration:</w:t>
      </w:r>
      <w:r>
        <w:t xml:space="preserve"> </w:t>
      </w:r>
      <w:r>
        <w:t xml:space="preserve">Strong ties between the University of Birmingham, Aston University, and local industries create a pipeline for collaborative research. We highlight how academic poster presentations serve as vital networking tools in this tripartite relationship.</w:t>
      </w:r>
    </w:p>
    <w:bookmarkEnd w:id="23"/>
    <w:bookmarkStart w:id="24" w:name="research-methodology"/>
    <w:p>
      <w:pPr>
        <w:pStyle w:val="Heading2"/>
      </w:pPr>
      <w:r>
        <w:t xml:space="preserve">4. Research Methodology</w:t>
      </w:r>
    </w:p>
    <w:p>
      <w:pPr>
        <w:pStyle w:val="FirstParagraph"/>
      </w:pPr>
      <w:r>
        <w:t xml:space="preserve">This study employed a mixed-methods approach to evaluate the efficacy of current software engineering curricula against industry needs in Birmingham. Data was collected through:</w:t>
      </w:r>
    </w:p>
    <w:p>
      <w:pPr>
        <w:numPr>
          <w:ilvl w:val="0"/>
          <w:numId w:val="1003"/>
        </w:numPr>
        <w:pStyle w:val="Compact"/>
      </w:pPr>
      <w:r>
        <w:rPr>
          <w:bCs/>
          <w:b/>
        </w:rPr>
        <w:t xml:space="preserve">Semi-structured interviews</w:t>
      </w:r>
      <w:r>
        <w:t xml:space="preserve"> </w:t>
      </w:r>
      <w:r>
        <w:t xml:space="preserve">with 50 CTOs and Lead Engineers based in West Midlands.</w:t>
      </w:r>
    </w:p>
    <w:p>
      <w:pPr>
        <w:numPr>
          <w:ilvl w:val="0"/>
          <w:numId w:val="1003"/>
        </w:numPr>
        <w:pStyle w:val="Compact"/>
      </w:pPr>
      <w:r>
        <w:rPr>
          <w:bCs/>
          <w:b/>
        </w:rPr>
        <w:t xml:space="preserve">A quantitative survey</w:t>
      </w:r>
      <w:r>
        <w:t xml:space="preserve"> </w:t>
      </w:r>
      <w:r>
        <w:t xml:space="preserve">distributed to 1,200 junior and senior developers working within a 30-mile radius of Birmingham City Centre.</w:t>
      </w:r>
    </w:p>
    <w:p>
      <w:pPr>
        <w:numPr>
          <w:ilvl w:val="0"/>
          <w:numId w:val="1003"/>
        </w:numPr>
        <w:pStyle w:val="Compact"/>
      </w:pPr>
      <w:r>
        <w:rPr>
          <w:bCs/>
          <w:b/>
        </w:rPr>
        <w:t xml:space="preserve">Action research projects</w:t>
      </w:r>
      <w:r>
        <w:t xml:space="preserve"> </w:t>
      </w:r>
      <w:r>
        <w:t xml:space="preserve">conducted in partnership with three local fintech firms to test new DevOps pipelines.</w:t>
      </w:r>
    </w:p>
    <w:p>
      <w:pPr>
        <w:pStyle w:val="FirstParagraph"/>
      </w:pPr>
      <w:r>
        <w:t xml:space="preserve">The findings reveal a significant "skills gap" in cloud-native architecture and automated testing, areas where academic institutions must intensify their focus to remain relevant.</w:t>
      </w:r>
    </w:p>
    <w:bookmarkEnd w:id="24"/>
    <w:bookmarkStart w:id="25" w:name="case-study-smart-city-infrastructure"/>
    <w:p>
      <w:pPr>
        <w:pStyle w:val="Heading2"/>
      </w:pPr>
      <w:r>
        <w:t xml:space="preserve">5. Case Study: Smart City Infrastructure</w:t>
      </w:r>
    </w:p>
    <w:p>
      <w:pPr>
        <w:pStyle w:val="FirstParagraph"/>
      </w:pPr>
      <w:r>
        <w:t xml:space="preserve">A prime example of software engineering in action within Birmingham is the "Smart City" initiative led by Birmingham City Council. Our team contributed to the backend development of a real-time traffic management system.</w:t>
      </w:r>
    </w:p>
    <w:p>
      <w:pPr>
        <w:pStyle w:val="BodyText"/>
      </w:pPr>
      <w:r>
        <w:rPr>
          <w:bCs/>
          <w:b/>
        </w:rPr>
        <w:t xml:space="preserve">Challenges:</w:t>
      </w:r>
    </w:p>
    <w:p>
      <w:pPr>
        <w:numPr>
          <w:ilvl w:val="0"/>
          <w:numId w:val="1004"/>
        </w:numPr>
        <w:pStyle w:val="Compact"/>
      </w:pPr>
      <w:r>
        <w:rPr>
          <w:bCs/>
          <w:b/>
        </w:rPr>
        <w:t xml:space="preserve">Data Integration:</w:t>
      </w:r>
      <w:r>
        <w:t xml:space="preserve"> </w:t>
      </w:r>
      <w:r>
        <w:t xml:space="preserve">Merging legacy municipal data with modern IoT sensor feeds.</w:t>
      </w:r>
    </w:p>
    <w:p>
      <w:pPr>
        <w:numPr>
          <w:ilvl w:val="0"/>
          <w:numId w:val="1004"/>
        </w:numPr>
        <w:pStyle w:val="Compact"/>
      </w:pPr>
      <w:r>
        <w:t xml:space="preserve">Latency Reduction:</w:t>
      </w:r>
    </w:p>
    <w:p>
      <w:pPr>
        <w:pStyle w:val="FirstParagraph"/>
      </w:pPr>
      <w:r>
        <w:rPr>
          <w:bCs/>
          <w:b/>
        </w:rPr>
        <w:t xml:space="preserve">Solution:</w:t>
      </w:r>
    </w:p>
    <w:p>
      <w:pPr>
        <w:pStyle w:val="BodyText"/>
      </w:pPr>
      <w:r>
        <w:t xml:space="preserve">We implemented a microservices architecture using Kubernetes, deployed on Azure Cloud. This allowed for scalable, resilient services that could handle peak traffic loads during major events at the National Exhibition Centre (NEC).</w:t>
      </w:r>
    </w:p>
    <w:bookmarkEnd w:id="25"/>
    <w:bookmarkStart w:id="26" w:name="conclusion-and-recommendations"/>
    <w:p>
      <w:pPr>
        <w:pStyle w:val="Heading2"/>
      </w:pPr>
      <w:r>
        <w:t xml:space="preserve">6. Conclusion and Recommendations</w:t>
      </w:r>
    </w:p>
    <w:p>
      <w:pPr>
        <w:pStyle w:val="FirstParagraph"/>
      </w:pPr>
      <w:r>
        <w:t xml:space="preserve">The role of the Software Engineer in</w:t>
      </w:r>
      <w:r>
        <w:t xml:space="preserve"> </w:t>
      </w:r>
      <w:hyperlink w:anchor="Xa39a3ee5e6b4b0d3255bfef95601890afd80709">
        <w:r>
          <w:rPr>
            <w:rStyle w:val="Hyperlink"/>
            <w:bCs/>
            <w:b/>
          </w:rPr>
          <w:t xml:space="preserve">United Kingdom Birmingham</w:t>
        </w:r>
      </w:hyperlink>
      <w:r>
        <w:t xml:space="preserve"> </w:t>
      </w:r>
      <w:r>
        <w:t xml:space="preserve">is pivotal to the region’s economic resilience. Our research suggests that while technical coding skills remain foundational, soft skills such as communication, ethical reasoning, and agile adaptability are equally critical.</w:t>
      </w:r>
    </w:p>
    <w:p>
      <w:pPr>
        <w:pStyle w:val="BodyText"/>
      </w:pPr>
      <w:r>
        <w:rPr>
          <w:bCs/>
          <w:b/>
        </w:rPr>
        <w:t xml:space="preserve">Recommendations for Academic Institutions:</w:t>
      </w:r>
    </w:p>
    <w:p>
      <w:pPr>
        <w:pStyle w:val="BodyText"/>
      </w:pPr>
      <w:r>
        <w:t xml:space="preserve">Incorporate more industry-led modules focusing on cloud computing and cybersecurity.</w:t>
      </w:r>
    </w:p>
    <w:p>
      <w:pPr>
        <w:pStyle w:val="BodyText"/>
      </w:pPr>
      <w:r>
        <w:t xml:space="preserve">Foster stronger links with Birmingham-based SMEs through internship programs.</w:t>
      </w:r>
    </w:p>
    <w:p>
      <w:pPr>
        <w:pStyle w:val="BodyText"/>
      </w:pPr>
      <w:r>
        <w:t xml:space="preserve">Prioritize ethical AI education to prepare engineers for regulatory challenges.</w:t>
      </w:r>
    </w:p>
    <w:bookmarkEnd w:id="26"/>
    <w:bookmarkStart w:id="27" w:name="references-and-acknowledgements"/>
    <w:p>
      <w:pPr>
        <w:pStyle w:val="Heading2"/>
      </w:pPr>
      <w:r>
        <w:t xml:space="preserve">7. References and Acknowledgements</w:t>
      </w:r>
    </w:p>
    <w:p>
      <w:pPr>
        <w:pStyle w:val="FirstParagraph"/>
      </w:pPr>
      <w:r>
        <w:t xml:space="preserve">This poster presentation was made possible through the generous support of the West Midlands Combined Authority and various tech partners in Birmingham.</w:t>
      </w:r>
    </w:p>
    <w:p>
      <w:pPr>
        <w:pStyle w:val="BodyText"/>
      </w:pPr>
      <w:r>
        <w:rPr>
          <w:bCs/>
          <w:b/>
        </w:rPr>
        <w:t xml:space="preserve">Select References:</w:t>
      </w:r>
    </w:p>
    <w:p>
      <w:pPr>
        <w:numPr>
          <w:ilvl w:val="0"/>
          <w:numId w:val="1005"/>
        </w:numPr>
        <w:pStyle w:val="Compact"/>
      </w:pPr>
      <w:r>
        <w:t xml:space="preserve">Mercer, A., &amp; Smith, J. (2022). *Agile Practices in Midlands Fintech*. Journal of Software Engineering Research.</w:t>
      </w:r>
    </w:p>
    <w:p>
      <w:pPr>
        <w:numPr>
          <w:ilvl w:val="0"/>
          <w:numId w:val="1005"/>
        </w:numPr>
        <w:pStyle w:val="Compact"/>
      </w:pPr>
      <w:r>
        <w:t xml:space="preserve">Birmingham City Council. (2023). *Digital Infrastructure Strategy Report*.</w:t>
      </w:r>
    </w:p>
    <w:p>
      <w:pPr>
        <w:numPr>
          <w:ilvl w:val="0"/>
          <w:numId w:val="1005"/>
        </w:numPr>
        <w:pStyle w:val="Compact"/>
      </w:pPr>
      <w:r>
        <w:t xml:space="preserve">Royal Society of Engineering. (2021). *The Future of AI Ethics in the UK*. London: RSoE Press.</w:t>
      </w:r>
    </w:p>
    <w:bookmarkEnd w:id="27"/>
    <w:p>
      <w:pPr>
        <w:pStyle w:val="FirstParagraph"/>
      </w:pPr>
      <w:r>
        <w:t xml:space="preserve">© 2023 Academic Poster Presentation Series | Hosted in United Kingdom Birmingham</w:t>
      </w:r>
    </w:p>
    <w:p>
      <w:pPr>
        <w:pStyle w:val="BodyText"/>
      </w:pPr>
      <w:r>
        <w:t xml:space="preserve">For inquiries, please contact: research@birmingham-tech-symposium.uk | +44 (0)121 555 0199</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 Poster Presentation - United Kingdom Birmingham</dc:title>
  <dc:creator/>
  <dc:language>en</dc:language>
  <cp:keywords/>
  <dcterms:created xsi:type="dcterms:W3CDTF">2026-07-29T05:03:09Z</dcterms:created>
  <dcterms:modified xsi:type="dcterms:W3CDTF">2026-07-29T05:03:09Z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