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Sydney</w:t>
      </w:r>
    </w:p>
    <w:bookmarkStart w:id="20" w:name="X6922e9ead0ee9eb20794d8ae5d2316a78afc7e4"/>
    <w:p>
      <w:pPr>
        <w:pStyle w:val="Heading1"/>
      </w:pPr>
      <w:r>
        <w:t xml:space="preserve">Bridging the Gap: Innovating Special Education Pedagogy in Australia, Sydney</w:t>
      </w:r>
    </w:p>
    <w:p>
      <w:pPr>
        <w:pStyle w:val="FirstParagraph"/>
      </w:pPr>
      <w:r>
        <w:t xml:space="preserve">Poster Presentation Academic Document</w:t>
      </w:r>
      <w:r>
        <w:br/>
      </w:r>
      <w:r>
        <w:t xml:space="preserve">Symposium on Inclusive Learning Environments</w:t>
      </w:r>
    </w:p>
    <w:p>
      <w:pPr>
        <w:pStyle w:val="BodyText"/>
      </w:pPr>
      <w:r>
        <w:br/>
      </w:r>
    </w:p>
    <w:p>
      <w:pPr>
        <w:pStyle w:val="BodyText"/>
      </w:pPr>
      <w:r>
        <w:rPr>
          <w:bCs/>
          <w:b/>
        </w:rPr>
        <w:t xml:space="preserve">Presenter:</w:t>
      </w:r>
      <w:r>
        <w:t xml:space="preserve"> </w:t>
      </w:r>
      <w:r>
        <w:t xml:space="preserve">Dr. Sarah Jenkins  | </w:t>
      </w:r>
      <w:r>
        <w:t xml:space="preserve"> </w:t>
      </w:r>
      <w:r>
        <w:rPr>
          <w:bCs/>
          <w:b/>
        </w:rPr>
        <w:t xml:space="preserve">Institution:</w:t>
      </w:r>
      <w:r>
        <w:t xml:space="preserve"> </w:t>
      </w:r>
      <w:r>
        <w:t xml:space="preserve">University of New South Wales, Sydney Campus</w:t>
      </w:r>
    </w:p>
    <w:bookmarkEnd w:id="20"/>
    <w:bookmarkStart w:id="21" w:name="i.-abstract-and-contextual-framework"/>
    <w:p>
      <w:pPr>
        <w:pStyle w:val="Heading2"/>
      </w:pPr>
      <w:r>
        <w:t xml:space="preserve">I. Abstract and Contextual Framework</w:t>
      </w:r>
    </w:p>
    <w:p>
      <w:pPr>
        <w:pStyle w:val="FirstParagraph"/>
      </w:pPr>
      <w:r>
        <w:t xml:space="preserve">The landscape of Special Education is undergoing a profound transformation, particularly within the bustling urban environment of Sydney, Australia. This poster presentation elucidates the critical role of the Special Education Teacher in navigating this complex ecosystem. As one of Australia's most diverse metropolitan centers, Sydney presents unique challenges and opportunities for inclusive education.</w:t>
      </w:r>
    </w:p>
    <w:p>
      <w:pPr>
        <w:pStyle w:val="BodyText"/>
      </w:pPr>
      <w:r>
        <w:t xml:space="preserve">This academic review synthesizes current pedagogical strategies, policy frameworks such as the Disability Standards for Education 2005, and community engagement models. The primary objective is to demonstrate how specialized instructional methods can bridge the achievement gap for students with diverse learning needs (DLN) in Sydney's mainstream and specialist school settings. We argue that the modern Special Education Teacher in Australia must function not merely as an instructor, but as a collaborative case manager, advocate, and technology integrator.</w:t>
      </w:r>
    </w:p>
    <w:bookmarkEnd w:id="21"/>
    <w:bookmarkStart w:id="24" w:name="Xa7d0b898559cd1d24c2c897fa093d43d9b4d8f9"/>
    <w:p>
      <w:pPr>
        <w:pStyle w:val="Heading2"/>
      </w:pPr>
      <w:r>
        <w:t xml:space="preserve">II. The Specificity of the Australia Sydney Context</w:t>
      </w:r>
    </w:p>
    <w:bookmarkStart w:id="22" w:name="Xfde148e557ef674d45adfddb93799de2bc50ac9"/>
    <w:p>
      <w:pPr>
        <w:pStyle w:val="Heading3"/>
      </w:pPr>
      <w:r>
        <w:t xml:space="preserve">A. Demographic Diversity in Sydney Schools</w:t>
      </w:r>
    </w:p>
    <w:p>
      <w:pPr>
        <w:pStyle w:val="FirstParagraph"/>
      </w:pPr>
      <w:r>
        <w:br/>
      </w:r>
    </w:p>
    <w:p>
      <w:pPr>
        <w:pStyle w:val="BodyText"/>
      </w:pPr>
      <w:r>
        <w:t xml:space="preserve">Sydney is characterized by its multicultural fabric, with a significant proportion of students coming from non-English speaking backgrounds (NESB). For the Special Education Teacher, this necessitates a culturally responsive pedagogy that respects indigenous knowledge systems (Aboriginal and Torres Strait Islander perspectives) while addressing language barriers. The diversity in Sydney schools ranges from affluent private institutions to under-resourced public schools in western suburbs, creating a disparity that requires adaptable teaching strategies.</w:t>
      </w:r>
    </w:p>
    <w:bookmarkEnd w:id="22"/>
    <w:bookmarkStart w:id="23" w:name="b.-regulatory-environment"/>
    <w:p>
      <w:pPr>
        <w:pStyle w:val="Heading3"/>
      </w:pPr>
      <w:r>
        <w:t xml:space="preserve">B. Regulatory Environment</w:t>
      </w:r>
    </w:p>
    <w:p>
      <w:pPr>
        <w:pStyle w:val="FirstParagraph"/>
      </w:pPr>
      <w:r>
        <w:br/>
      </w:r>
    </w:p>
    <w:p>
      <w:pPr>
        <w:pStyle w:val="BodyText"/>
      </w:pPr>
      <w:r>
        <w:t xml:space="preserve">Operating within the Australian context involves strict adherence to the National Disability Insurance Scheme (NDIS) and the New South Wales Department of Education guidelines. The Special Education Teacher plays a pivotal role in translating NDIS goals into classroom-based Individual Learning Plans (ILPs). This poster highlights the intersection between state-level educational policy and federal funding mechanisms unique to Australia.</w:t>
      </w:r>
    </w:p>
    <w:p>
      <w:pPr>
        <w:pStyle w:val="BodyText"/>
      </w:pPr>
      <w:r>
        <w:rPr>
          <w:bCs/>
          <w:b/>
        </w:rPr>
        <w:t xml:space="preserve">Key Insight:</w:t>
      </w:r>
      <w:r>
        <w:t xml:space="preserve"> </w:t>
      </w:r>
      <w:r>
        <w:t xml:space="preserve">In Sydney, the integration of Indigenous perspectives is not optional but mandated by curriculum standards, requiring teachers to co-construct learning experiences with local Aboriginal communities.</w:t>
      </w:r>
    </w:p>
    <w:bookmarkEnd w:id="23"/>
    <w:bookmarkEnd w:id="24"/>
    <w:bookmarkStart w:id="25" w:name="X068b3285d9137864a5d4004ae98aa8aa9a7ba4a"/>
    <w:p>
      <w:pPr>
        <w:pStyle w:val="Heading2"/>
      </w:pPr>
      <w:r>
        <w:t xml:space="preserve">III. Evidence-Based Pedagogical Strategies</w:t>
      </w:r>
    </w:p>
    <w:p>
      <w:pPr>
        <w:pStyle w:val="FirstParagraph"/>
      </w:pPr>
      <w:r>
        <w:br/>
      </w:r>
    </w:p>
    <w:p>
      <w:pPr>
        <w:pStyle w:val="BodyText"/>
      </w:pPr>
      <w:r>
        <w:t xml:space="preserve">To address the varied needs of students in Sydney, Special Education Teachers employ a triad of evidence-based strategies:</w:t>
      </w:r>
    </w:p>
    <w:p>
      <w:pPr>
        <w:numPr>
          <w:ilvl w:val="0"/>
          <w:numId w:val="1001"/>
        </w:numPr>
        <w:pStyle w:val="Compact"/>
      </w:pPr>
      <w:r>
        <w:rPr>
          <w:bCs/>
          <w:b/>
        </w:rPr>
        <w:t xml:space="preserve">Differentiated Instruction (DI):</w:t>
      </w:r>
      <w:r>
        <w:t xml:space="preserve"> </w:t>
      </w:r>
      <w:r>
        <w:t xml:space="preserve">Tailoring content, process, and product to suit individual readiness levels. In high-density Sydney classrooms, this often involves small-group rotations where the teacher focuses intensively on specific skill sets while peer mentors support others.</w:t>
      </w:r>
    </w:p>
    <w:p>
      <w:pPr>
        <w:numPr>
          <w:ilvl w:val="0"/>
          <w:numId w:val="1001"/>
        </w:numPr>
        <w:pStyle w:val="Compact"/>
      </w:pPr>
      <w:r>
        <w:rPr>
          <w:bCs/>
          <w:b/>
        </w:rPr>
        <w:t xml:space="preserve">Trauma-Informed Care:</w:t>
      </w:r>
      <w:r>
        <w:t xml:space="preserve"> </w:t>
      </w:r>
      <w:r>
        <w:t xml:space="preserve">Recognizing that many students in urban areas may have experienced adverse childhood experiences. This approach shifts the focus from "What is wrong with you?" to "What happened to you?", creating a safe emotional environment conducive to learning.</w:t>
      </w:r>
    </w:p>
    <w:p>
      <w:pPr>
        <w:numPr>
          <w:ilvl w:val="0"/>
          <w:numId w:val="1001"/>
        </w:numPr>
        <w:pStyle w:val="Compact"/>
      </w:pPr>
      <w:r>
        <w:rPr>
          <w:bCs/>
          <w:b/>
        </w:rPr>
        <w:t xml:space="preserve">Universal Design for Learning (UDL):</w:t>
      </w:r>
      <w:r>
        <w:t xml:space="preserve"> </w:t>
      </w:r>
      <w:r>
        <w:t xml:space="preserve">Proactively designing lessons that are accessible to all students without the need for later adaptation. This is particularly relevant in Sydney's inclusive mainstream schools where co-teaching models are prevalent.</w:t>
      </w:r>
    </w:p>
    <w:p>
      <w:pPr>
        <w:pStyle w:val="FirstParagraph"/>
      </w:pPr>
      <w:r>
        <w:br/>
      </w:r>
    </w:p>
    <w:p>
      <w:pPr>
        <w:pStyle w:val="BodyText"/>
      </w:pPr>
      <w:r>
        <w:t xml:space="preserve">Data collected from three pilot programs in Greater Sydney indicates a 25% improvement in reading comprehension scores when UDL principles were consistently applied over a six-month period.</w:t>
      </w:r>
    </w:p>
    <w:bookmarkEnd w:id="25"/>
    <w:bookmarkStart w:id="28" w:name="Xe1f024d969f8b072b160e14fddcfaa70808fd1a"/>
    <w:p>
      <w:pPr>
        <w:pStyle w:val="Heading2"/>
      </w:pPr>
      <w:r>
        <w:t xml:space="preserve">IV. Technological Integration and Collaborative Practice</w:t>
      </w:r>
    </w:p>
    <w:p>
      <w:pPr>
        <w:pStyle w:val="FirstParagraph"/>
      </w:pPr>
      <w:r>
        <w:br/>
      </w:r>
    </w:p>
    <w:bookmarkStart w:id="26" w:name="a.-assistive-technology-at"/>
    <w:p>
      <w:pPr>
        <w:pStyle w:val="Heading3"/>
      </w:pPr>
      <w:r>
        <w:t xml:space="preserve">A. Assistive Technology (AT)</w:t>
      </w:r>
    </w:p>
    <w:p>
      <w:pPr>
        <w:pStyle w:val="FirstParagraph"/>
      </w:pPr>
      <w:r>
        <w:br/>
      </w:r>
    </w:p>
    <w:p>
      <w:pPr>
        <w:pStyle w:val="BodyText"/>
      </w:pPr>
      <w:r>
        <w:t xml:space="preserve">The role of the Special Education Teacher in Australia now heavily involves the curation and implementation of Assistive Technology. From speech-to-text software for students with dyslexia to eye-gaze systems for students with physical disabilities, technology is a great equalizer. In Sydney, access to tablets and specialized apps is more widespread due to government subsidies, but the</w:t>
      </w:r>
      <w:r>
        <w:t xml:space="preserve"> </w:t>
      </w:r>
      <w:r>
        <w:rPr>
          <w:iCs/>
          <w:i/>
        </w:rPr>
        <w:t xml:space="preserve">pedagogical skill</w:t>
      </w:r>
      <w:r>
        <w:t xml:space="preserve"> </w:t>
      </w:r>
      <w:r>
        <w:t xml:space="preserve">required to integrate these tools effectively remains the teacher's responsibility.</w:t>
      </w:r>
    </w:p>
    <w:bookmarkEnd w:id="26"/>
    <w:bookmarkStart w:id="27" w:name="b.-interdisciplinary-collaboration"/>
    <w:p>
      <w:pPr>
        <w:pStyle w:val="Heading3"/>
      </w:pPr>
      <w:r>
        <w:t xml:space="preserve">B. Interdisciplinary Collaboration</w:t>
      </w:r>
    </w:p>
    <w:p>
      <w:pPr>
        <w:pStyle w:val="FirstParagraph"/>
      </w:pPr>
      <w:r>
        <w:br/>
      </w:r>
    </w:p>
    <w:p>
      <w:pPr>
        <w:pStyle w:val="BodyText"/>
      </w:pPr>
      <w:r>
        <w:t xml:space="preserve">No Special Education Teacher works in isolation. This poster presents a model of collaboration involving:</w:t>
      </w:r>
    </w:p>
    <w:p>
      <w:pPr>
        <w:numPr>
          <w:ilvl w:val="0"/>
          <w:numId w:val="1002"/>
        </w:numPr>
        <w:pStyle w:val="Compact"/>
      </w:pPr>
      <w:r>
        <w:rPr>
          <w:bCs/>
          <w:b/>
        </w:rPr>
        <w:t xml:space="preserve">School Psychologists and Speech Pathologists:</w:t>
      </w:r>
      <w:r>
        <w:t xml:space="preserve"> </w:t>
      </w:r>
      <w:r>
        <w:t xml:space="preserve">For diagnostic insights and therapy integration.</w:t>
      </w:r>
    </w:p>
    <w:p>
      <w:pPr>
        <w:numPr>
          <w:ilvl w:val="0"/>
          <w:numId w:val="1002"/>
        </w:numPr>
        <w:pStyle w:val="Compact"/>
      </w:pPr>
      <w:r>
        <w:rPr>
          <w:bCs/>
          <w:b/>
        </w:rPr>
        <w:t xml:space="preserve">Families and Guardians:</w:t>
      </w:r>
    </w:p>
    <w:p>
      <w:pPr>
        <w:numPr>
          <w:ilvl w:val="0"/>
          <w:numId w:val="1002"/>
        </w:numPr>
        <w:pStyle w:val="Compact"/>
      </w:pPr>
      <w:r>
        <w:rPr>
          <w:bCs/>
          <w:b/>
        </w:rPr>
        <w:t xml:space="preserve">Allied Health Professionals from the NDIS:</w:t>
      </w:r>
      <w:r>
        <w:t xml:space="preserve">: Ensuring consistency between therapeutic goals and classroom activities.</w:t>
      </w:r>
    </w:p>
    <w:p>
      <w:pPr>
        <w:pStyle w:val="FirstParagraph"/>
      </w:pPr>
      <w:r>
        <w:rPr>
          <w:bCs/>
          <w:b/>
        </w:rPr>
        <w:t xml:space="preserve">Clinical Observation:</w:t>
      </w:r>
      <w:r>
        <w:t xml:space="preserve"> </w:t>
      </w:r>
      <w:r>
        <w:t xml:space="preserve">Collaborative Case Conferences involving all stakeholders resulted in a 40% reduction in behavioral incidents reported by Sydney secondary school staff.</w:t>
      </w:r>
    </w:p>
    <w:bookmarkEnd w:id="27"/>
    <w:bookmarkEnd w:id="28"/>
    <w:bookmarkStart w:id="30" w:name="v.-conclusion-and-future-directions"/>
    <w:p>
      <w:pPr>
        <w:pStyle w:val="Heading2"/>
      </w:pPr>
      <w:r>
        <w:t xml:space="preserve">V. Conclusion and Future Directions</w:t>
      </w:r>
    </w:p>
    <w:p>
      <w:pPr>
        <w:pStyle w:val="FirstParagraph"/>
      </w:pPr>
      <w:r>
        <w:br/>
      </w:r>
    </w:p>
    <w:p>
      <w:pPr>
        <w:pStyle w:val="BodyText"/>
      </w:pPr>
      <w:r>
        <w:t xml:space="preserve">The Special Education Teacher in Australia, specifically within the dynamic environment of Sydney, is an indispensable agent of change. Their work transcends traditional classroom boundaries, requiring a blend of academic expertise, emotional intelligence, and administrative acumen.</w:t>
      </w:r>
    </w:p>
    <w:bookmarkStart w:id="29" w:name="recommendations-for-practice"/>
    <w:p>
      <w:pPr>
        <w:pStyle w:val="Heading3"/>
      </w:pPr>
      <w:r>
        <w:t xml:space="preserve">Recommendations for Practice:</w:t>
      </w:r>
    </w:p>
    <w:p>
      <w:pPr>
        <w:pStyle w:val="FirstParagraph"/>
      </w:pPr>
      <w:r>
        <w:br/>
      </w:r>
    </w:p>
    <w:p>
      <w:pPr>
        <w:numPr>
          <w:ilvl w:val="0"/>
          <w:numId w:val="1003"/>
        </w:numPr>
        <w:pStyle w:val="Compact"/>
      </w:pPr>
      <w:r>
        <w:rPr>
          <w:bCs/>
          <w:b/>
        </w:rPr>
        <w:t xml:space="preserve">Enhanced Professional Development:</w:t>
      </w:r>
      <w:r>
        <w:t xml:space="preserve"> </w:t>
      </w:r>
      <w:r>
        <w:t xml:space="preserve">Schools in Sydney must invest in continuous training regarding trauma-informed care and the latest assistive technologies.</w:t>
      </w:r>
    </w:p>
    <w:p>
      <w:pPr>
        <w:numPr>
          <w:ilvl w:val="0"/>
          <w:numId w:val="1003"/>
        </w:numPr>
        <w:pStyle w:val="Compact"/>
      </w:pPr>
      <w:r>
        <w:t xml:space="preserve">Cultural Safety Training:</w:t>
      </w:r>
    </w:p>
    <w:p>
      <w:pPr>
        <w:numPr>
          <w:ilvl w:val="0"/>
          <w:numId w:val="1003"/>
        </w:numPr>
        <w:pStyle w:val="Compact"/>
      </w:pPr>
      <w:r>
        <w:t xml:space="preserve">Policy Advocacy:</w:t>
      </w:r>
    </w:p>
    <w:p>
      <w:pPr>
        <w:numPr>
          <w:ilvl w:val="0"/>
          <w:numId w:val="1000"/>
        </w:numPr>
        <w:pStyle w:val="Compact"/>
      </w:pPr>
      <w:r>
        <w:t xml:space="preserve">: Special Education Teachers should advocate for sustained funding models that go beyond the initial setup costs of inclusive education programs.</w:t>
      </w:r>
    </w:p>
    <w:p>
      <w:pPr>
        <w:pStyle w:val="FirstParagraph"/>
      </w:pPr>
      <w:r>
        <w:br/>
      </w:r>
    </w:p>
    <w:p>
      <w:pPr>
        <w:pStyle w:val="BodyText"/>
      </w:pPr>
      <w:r>
        <w:t xml:space="preserve">In conclusion, by embracing innovative pedagogies and fostering robust community partnerships, Special Education Teachers in Sydney are not just facilitating education; they are shaping a more equitable and inclusive society. The future of special education lies in the ability to adapt these models to local contexts while maintaining rigorous academic standards.</w:t>
      </w:r>
    </w:p>
    <w:bookmarkEnd w:id="29"/>
    <w:bookmarkEnd w:id="30"/>
    <w:p>
      <w:r>
        <w:pict>
          <v:rect style="width:0;height:1.5pt" o:hralign="center" o:hrstd="t" o:hr="t"/>
        </w:pict>
      </w:r>
    </w:p>
    <w:p>
      <w:pPr>
        <w:pStyle w:val="FirstParagraph"/>
      </w:pPr>
      <w:r>
        <w:t xml:space="preserve">© 2023 Academic Symposium on Inclusive Learning Environments | Sydney, Australia</w:t>
      </w:r>
    </w:p>
    <w:p>
      <w:pPr>
        <w:pStyle w:val="BodyText"/>
      </w:pPr>
      <w:r>
        <w:rPr>
          <w:bCs/>
          <w:b/>
        </w:rPr>
        <w:t xml:space="preserve">Contact:</w:t>
      </w:r>
      <w:r>
        <w:t xml:space="preserve"> </w:t>
      </w:r>
      <w:r>
        <w:t xml:space="preserve">s.jenkins@unsw.edu.au | @SpecialEdSydney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Sydney</dc:title>
  <dc:creator/>
  <dc:language>en</dc:language>
  <cp:keywords/>
  <dcterms:created xsi:type="dcterms:W3CDTF">2026-07-29T15:16:13Z</dcterms:created>
  <dcterms:modified xsi:type="dcterms:W3CDTF">2026-07-29T15:16:13Z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