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Brussels</w:t>
      </w:r>
    </w:p>
    <w:bookmarkStart w:id="20" w:name="Xac2369080b4dc35fdd53400ebef36c57e46efa7"/>
    <w:p>
      <w:pPr>
        <w:pStyle w:val="Heading1"/>
      </w:pPr>
      <w:r>
        <w:t xml:space="preserve">Bridging Gaps in Diversity: The Evolving Role of the Special Education Teacher in Brussels</w:t>
      </w:r>
    </w:p>
    <w:p>
      <w:pPr>
        <w:pStyle w:val="FirstParagraph"/>
      </w:pPr>
      <w:r>
        <w:rPr>
          <w:bCs/>
          <w:b/>
        </w:rPr>
        <w:t xml:space="preserve">A Poster Presentation for Academic Review and Professional Development</w:t>
      </w:r>
    </w:p>
    <w:p>
      <w:pPr>
        <w:pStyle w:val="BodyText"/>
      </w:pPr>
      <w:r>
        <w:rPr>
          <w:iCs/>
          <w:i/>
        </w:rPr>
        <w:t xml:space="preserve">Focusing on Inclusive Pedagogy within the Multilingual Context of Belgium Brussels</w:t>
      </w:r>
    </w:p>
    <w:bookmarkEnd w:id="20"/>
    <w:bookmarkStart w:id="21" w:name="introduction-and-contextual-background"/>
    <w:p>
      <w:pPr>
        <w:pStyle w:val="Heading2"/>
      </w:pPr>
      <w:r>
        <w:t xml:space="preserve">1. Introduction and Contextual Background</w:t>
      </w:r>
    </w:p>
    <w:p>
      <w:pPr>
        <w:pStyle w:val="FirstParagraph"/>
      </w:pPr>
      <w:r>
        <w:t xml:space="preserve">The landscape of education in Europe is undergoing a profound transformation, driven by the imperative for inclusivity and social cohesion. In the heart of this movement stands Belgium Brussels, a municipality that serves as not only the administrative capital of the European Union but also one of the most linguistically and culturally diverse urban centers on the continent. Within this complex ecosystem,</w:t>
      </w:r>
      <w:r>
        <w:t xml:space="preserve"> </w:t>
      </w:r>
      <w:r>
        <w:rPr>
          <w:bCs/>
          <w:b/>
        </w:rPr>
        <w:t xml:space="preserve">Belgium Brussels</w:t>
      </w:r>
      <w:r>
        <w:t xml:space="preserve"> </w:t>
      </w:r>
      <w:r>
        <w:t xml:space="preserve">presents unique challenges and opportunities for educational professionals.</w:t>
      </w:r>
    </w:p>
    <w:p>
      <w:pPr>
        <w:pStyle w:val="BodyText"/>
      </w:pPr>
      <w:r>
        <w:t xml:space="preserve">This poster presentation focuses critically on the role of the</w:t>
      </w:r>
      <w:r>
        <w:t xml:space="preserve"> </w:t>
      </w:r>
      <w:r>
        <w:rPr>
          <w:bCs/>
          <w:b/>
        </w:rPr>
        <w:t xml:space="preserve">Special Education Teacher</w:t>
      </w:r>
      <w:r>
        <w:t xml:space="preserve">. Traditionally viewed through a remedial lens, contemporary pedagogy in Brussels demands a paradigm shift toward inclusive practices. The objective of this academic exploration is to analyze how Special Education Teachers (SETs) can effectively navigate the intersection of diverse linguistic backgrounds, varying cultural expectations, and specific learning disabilities. By examining current frameworks within</w:t>
      </w:r>
      <w:r>
        <w:t xml:space="preserve"> </w:t>
      </w:r>
      <w:r>
        <w:rPr>
          <w:bCs/>
          <w:b/>
        </w:rPr>
        <w:t xml:space="preserve">Belgium Brussels</w:t>
      </w:r>
      <w:r>
        <w:t xml:space="preserve">, we aim to propose a robust model for teacher support that enhances student outcomes across all ability levels.</w:t>
      </w:r>
    </w:p>
    <w:bookmarkEnd w:id="21"/>
    <w:bookmarkStart w:id="22" w:name="the-unique-context-of-belgium-brussels"/>
    <w:p>
      <w:pPr>
        <w:pStyle w:val="Heading2"/>
      </w:pPr>
      <w:r>
        <w:t xml:space="preserve">2. The Unique Context of Belgium Brussels</w:t>
      </w:r>
    </w:p>
    <w:p>
      <w:pPr>
        <w:pStyle w:val="FirstParagraph"/>
      </w:pPr>
      <w:r>
        <w:t xml:space="preserve">To understand the necessity of specialized pedagogical approaches, one must first appreciate the demographic reality of</w:t>
      </w:r>
      <w:r>
        <w:t xml:space="preserve"> </w:t>
      </w:r>
      <w:r>
        <w:rPr>
          <w:bCs/>
          <w:b/>
        </w:rPr>
        <w:t xml:space="preserve">Belgium Brussels</w:t>
      </w:r>
      <w:r>
        <w:t xml:space="preserve">. Unlike more homogenous educational regions, the schools in this capital city serve a population where third-language learners are commonplace. The interplay between French and Dutch—the two official languages of Belgium—adds a layer of administrative and curricular complexity that is rarely found elsewhere.</w:t>
      </w:r>
    </w:p>
    <w:p>
      <w:pPr>
        <w:pStyle w:val="BodyText"/>
      </w:pPr>
      <w:r>
        <w:t xml:space="preserve">For the</w:t>
      </w:r>
      <w:r>
        <w:t xml:space="preserve"> </w:t>
      </w:r>
      <w:r>
        <w:rPr>
          <w:bCs/>
          <w:b/>
        </w:rPr>
        <w:t xml:space="preserve">Special Education Teacher</w:t>
      </w:r>
      <w:r>
        <w:t xml:space="preserve">, this multilingual environment acts as both a barrier and a bridge. Students with speech and language disorders, such as dyslexia or specific language impairment, face compounded difficulties when navigating bilingual curriculums. Furthermore, socio-economic disparities in certain Brussels districts mean that learning disabilities are often exacerbated by environmental stressors. Therefore, the role of the educator cannot be strictly clinical; it must be holistic, addressing cognitive needs while simultaneously supporting linguistic acquisition and social integration.</w:t>
      </w:r>
    </w:p>
    <w:bookmarkEnd w:id="22"/>
    <w:bookmarkStart w:id="23" w:name="Xc806942ecfe5e1be52774bae242a735dd332401"/>
    <w:p>
      <w:pPr>
        <w:pStyle w:val="Heading2"/>
      </w:pPr>
      <w:r>
        <w:t xml:space="preserve">3. Pedagogical Framework: From Integration to Inclusion</w:t>
      </w:r>
    </w:p>
    <w:p>
      <w:pPr>
        <w:pStyle w:val="FirstParagraph"/>
      </w:pPr>
      <w:r>
        <w:t xml:space="preserve">This presentation adopts a socio-constructivist framework, arguing that disability is not merely an individual deficit but a result of the mismatch between the student’s needs and the environment’s capacity to accommodate them. In</w:t>
      </w:r>
      <w:r>
        <w:t xml:space="preserve"> </w:t>
      </w:r>
      <w:r>
        <w:rPr>
          <w:bCs/>
          <w:b/>
        </w:rPr>
        <w:t xml:space="preserve">Belgium Brussels</w:t>
      </w:r>
      <w:r>
        <w:t xml:space="preserve">, this theory is particularly relevant. The educational system must move beyond mere "integration," where students with special needs are placed in mainstream classrooms without adequate support, toward true "inclusion."</w:t>
      </w:r>
    </w:p>
    <w:p>
      <w:pPr>
        <w:pStyle w:val="BodyText"/>
      </w:pPr>
      <w:r>
        <w:t xml:space="preserve">The modern</w:t>
      </w:r>
      <w:r>
        <w:t xml:space="preserve"> </w:t>
      </w:r>
      <w:r>
        <w:rPr>
          <w:bCs/>
          <w:b/>
        </w:rPr>
        <w:t xml:space="preserve">Special Education Teacher</w:t>
      </w:r>
      <w:r>
        <w:t xml:space="preserve"> </w:t>
      </w:r>
      <w:r>
        <w:t xml:space="preserve">in this context functions as a consultant and collaborator rather than an isolated specialist. Key strategies highlighted include:</w:t>
      </w:r>
    </w:p>
    <w:p>
      <w:pPr>
        <w:numPr>
          <w:ilvl w:val="0"/>
          <w:numId w:val="1001"/>
        </w:numPr>
        <w:pStyle w:val="Compact"/>
      </w:pPr>
      <w:r>
        <w:rPr>
          <w:bCs/>
          <w:b/>
        </w:rPr>
        <w:t xml:space="preserve">Differentiated Instruction:</w:t>
      </w:r>
    </w:p>
    <w:p>
      <w:pPr>
        <w:numPr>
          <w:ilvl w:val="0"/>
          <w:numId w:val="1001"/>
        </w:numPr>
        <w:pStyle w:val="Compact"/>
      </w:pPr>
      <w:r>
        <w:t xml:space="preserve">Culturally Responsive Pedagogy: Leveraging the student’s home language and cultural context as a foundation for learning new concepts.</w:t>
      </w:r>
    </w:p>
    <w:p>
      <w:pPr>
        <w:numPr>
          <w:ilvl w:val="0"/>
          <w:numId w:val="1001"/>
        </w:numPr>
        <w:pStyle w:val="Compact"/>
      </w:pPr>
      <w:r>
        <w:rPr>
          <w:bCs/>
          <w:b/>
        </w:rPr>
        <w:t xml:space="preserve">Multidisciplinary Teams:</w:t>
      </w:r>
    </w:p>
    <w:bookmarkEnd w:id="23"/>
    <w:bookmarkStart w:id="24" w:name="X552e930faf0f3ebfca9b2b52b5383f8392d4d83"/>
    <w:p>
      <w:pPr>
        <w:pStyle w:val="Heading2"/>
      </w:pPr>
      <w:r>
        <w:t xml:space="preserve">4. Critical Challenges for the Special Education Teacher</w:t>
      </w:r>
    </w:p>
    <w:p>
      <w:pPr>
        <w:pStyle w:val="FirstParagraph"/>
      </w:pPr>
      <w:r>
        <w:t xml:space="preserve">Despite progressive policies at the European level, implementation on the ground in</w:t>
      </w:r>
      <w:r>
        <w:t xml:space="preserve"> </w:t>
      </w:r>
      <w:r>
        <w:rPr>
          <w:bCs/>
          <w:b/>
        </w:rPr>
        <w:t xml:space="preserve">Belgium Brussels</w:t>
      </w:r>
      <w:r>
        <w:t xml:space="preserve">, faces significant hurdles. First is the issue of resource allocation. Many schools struggle to hire qualified SETs who are proficient in both French and Dutch, a bilingual requirement that significantly narrows the talent pool.</w:t>
      </w:r>
    </w:p>
    <w:p>
      <w:pPr>
        <w:pStyle w:val="BodyText"/>
      </w:pPr>
      <w:r>
        <w:t xml:space="preserve">Secondly, there is a persistent lack of training for mainstream teachers regarding special needs. In many Brussels classrooms, general education teachers feel ill-equipped to support students with behavioral challenges or autism spectrum disorders without adequate guidance from Special Education Teachers. This creates a dynamic where the SET becomes overwhelmed, trying to manage cases that could be mitigated through better systemic teacher training.</w:t>
      </w:r>
    </w:p>
    <w:p>
      <w:pPr>
        <w:pStyle w:val="BodyText"/>
      </w:pPr>
      <w:r>
        <w:t xml:space="preserve">Additionally, bureaucratic fragmentation plays a role. The Belgian education system is divided into Flemish and Francophone communities, each with its own regulations regarding special education funding and certification. For a mobile population in</w:t>
      </w:r>
      <w:r>
        <w:t xml:space="preserve"> </w:t>
      </w:r>
      <w:r>
        <w:rPr>
          <w:bCs/>
          <w:b/>
        </w:rPr>
        <w:t xml:space="preserve">Belgium Brussels</w:t>
      </w:r>
      <w:r>
        <w:t xml:space="preserve">, this can lead to discontinuities in care when students cross linguistic borders or change schools frequently.</w:t>
      </w:r>
    </w:p>
    <w:bookmarkEnd w:id="24"/>
    <w:bookmarkStart w:id="25" w:name="X310de8f4297e5c05fc0949e58e7c22fa8cdb9f4"/>
    <w:p>
      <w:pPr>
        <w:pStyle w:val="Heading2"/>
      </w:pPr>
      <w:r>
        <w:t xml:space="preserve">5. Proposed Interventions and Best Practices</w:t>
      </w:r>
    </w:p>
    <w:p>
      <w:pPr>
        <w:pStyle w:val="FirstParagraph"/>
      </w:pPr>
      <w:r>
        <w:t xml:space="preserve">To address these challenges, this poster proposes a three-tiered intervention model specifically designed for the Brussels context:</w:t>
      </w:r>
    </w:p>
    <w:p>
      <w:pPr>
        <w:pStyle w:val="BodyText"/>
      </w:pPr>
      <w:r>
        <w:t xml:space="preserve">th colspan "3" &gt;Strategy LevelDescription / Action Item</w:t>
      </w:r>
    </w:p>
    <w:bookmarkEnd w:id="25"/>
    <w:p>
      <w:pPr>
        <w:pStyle w:val="BodyText"/>
      </w:pPr>
      <w:r>
        <w:t xml:space="preserve">&lt; tr&gt;&lt; td Tier 1Universal Support</w:t>
      </w:r>
      <w:r>
        <w:rPr>
          <w:bCs/>
          <w:b/>
        </w:rPr>
        <w:t xml:space="preserve">School-wide Policies</w:t>
      </w:r>
    </w:p>
    <w:p>
      <w:pPr>
        <w:pStyle w:val="BodyText"/>
      </w:pPr>
      <w:r>
        <w:t xml:space="preserve">Implement inclusive curriculum standards that mandate co-teaching models between SETs and mainstream teachers.</w:t>
      </w:r>
    </w:p>
    <w:p>
      <w:pPr>
        <w:pStyle w:val="BodyText"/>
      </w:pPr>
      <w:r>
        <w:t xml:space="preserve">Tier 2Targeted Intervention</w:t>
      </w:r>
      <w:r>
        <w:rPr>
          <w:bCs/>
          <w:b/>
        </w:rPr>
        <w:t xml:space="preserve">Small Group Support</w:t>
      </w:r>
    </w:p>
    <w:p>
      <w:pPr>
        <w:pStyle w:val="BodyText"/>
      </w:pPr>
      <w:r>
        <w:t xml:space="preserve">Develop bilingual resource centers where Special Education Teachers can provide targeted language support for students with learning difficulties.</w:t>
      </w:r>
    </w:p>
    <w:p>
      <w:pPr>
        <w:pStyle w:val="BodyText"/>
      </w:pPr>
      <w:r>
        <w:t xml:space="preserve">&lt; tr&gt;&lt; td Tier3Individualized Care</w:t>
      </w:r>
    </w:p>
    <w:p>
      <w:pPr>
        <w:pStyle w:val="BodyText"/>
      </w:pPr>
      <w:r>
        <w:t xml:space="preserve">Patient-Centered Plans&lt; td colspan = "2" &gt; Ensure all IEPs are co-created by families, emphasizing the cultural and linguistic assets of the student rather than just deficits.</w:t>
      </w:r>
    </w:p>
    <w:p>
      <w:pPr>
        <w:pStyle w:val="BodyText"/>
      </w:pPr>
      <w:r>
        <w:t xml:space="preserve">Furthermore, we advocate for specialized professional development programs in</w:t>
      </w:r>
      <w:r>
        <w:t xml:space="preserve"> </w:t>
      </w:r>
      <w:r>
        <w:rPr>
          <w:bCs/>
          <w:b/>
        </w:rPr>
        <w:t xml:space="preserve">Belgium Brussels</w:t>
      </w:r>
      <w:r>
        <w:t xml:space="preserve"> </w:t>
      </w:r>
      <w:r>
        <w:t xml:space="preserve">that focus on "Dual Language Learning Disabilities." These workshops would equip Special Education Teachers with specific techniques to assess and treat dyslexia and other disorders in bilingual contexts, ensuring that a student is not misdiagnosed due to linguistic differences.</w:t>
      </w:r>
    </w:p>
    <w:bookmarkStart w:id="26" w:name="conclusion"/>
    <w:p>
      <w:pPr>
        <w:pStyle w:val="Heading2"/>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 Brussels is expanding beyond traditional boundaries. They are now pivotal figures in the creation of an inclusive society, mediating between diverse student needs and a complex bilingual educational system. By acknowledging the unique socio-linguistic realities of</w:t>
      </w:r>
      <w:r>
        <w:t xml:space="preserve"> </w:t>
      </w:r>
      <w:r>
        <w:rPr>
          <w:bCs/>
          <w:b/>
        </w:rPr>
        <w:t xml:space="preserve">Belgium Brussels</w:t>
      </w:r>
      <w:r>
        <w:t xml:space="preserve">, stakeholders can better support these educators.</w:t>
      </w:r>
    </w:p>
    <w:p>
      <w:pPr>
        <w:pStyle w:val="BodyText"/>
      </w:pPr>
      <w:r>
        <w:t xml:space="preserve">The future of inclusive education in this region depends on recognizing that diversity is an asset, not a deficit. When Special Education Teachers are provided with adequate resources, bilingual training, and collaborative power within their schools, they become the catalysts for meaningful change. This poster presentation serves as a call to action for policymakers and academic leaders to invest in these specialized roles, ensuring that every child in Brussels has access to equitable education.</w:t>
      </w:r>
    </w:p>
    <w:bookmarkEnd w:id="26"/>
    <w:bookmarkStart w:id="27" w:name="key-areas-for-future-research"/>
    <w:p>
      <w:pPr>
        <w:pStyle w:val="Heading2"/>
      </w:pPr>
      <w:r>
        <w:t xml:space="preserve">7. Key Areas for Future Research</w:t>
      </w:r>
    </w:p>
    <w:p>
      <w:pPr>
        <w:numPr>
          <w:ilvl w:val="0"/>
          <w:numId w:val="1002"/>
        </w:numPr>
        <w:pStyle w:val="Compact"/>
      </w:pPr>
      <w:r>
        <w:t xml:space="preserve">The efficacy of bilingual Special Education interventions in urban EU centers.</w:t>
      </w:r>
    </w:p>
    <w:p>
      <w:pPr>
        <w:numPr>
          <w:ilvl w:val="0"/>
          <w:numId w:val="1002"/>
        </w:numPr>
        <w:pStyle w:val="Compact"/>
      </w:pPr>
      <w:r>
        <w:t xml:space="preserve">Socio-economic impacts on the diagnosis rates of learning disabilities in Brussels.</w:t>
      </w:r>
    </w:p>
    <w:p>
      <w:pPr>
        <w:numPr>
          <w:ilvl w:val="0"/>
          <w:numId w:val="1002"/>
        </w:numPr>
        <w:pStyle w:val="Compact"/>
      </w:pPr>
      <w:r>
        <w:t xml:space="preserve">Cross-community collaboration models between Flemish and Francophone educational institutions.</w:t>
      </w:r>
    </w:p>
    <w:p>
      <w:pPr>
        <w:pStyle w:val="FirstParagraph"/>
      </w:pPr>
      <w:r>
        <w:rPr>
          <w:iCs/>
          <w:i/>
        </w:rPr>
        <w:t xml:space="preserve">This document is prepared for academic dissemination. All data and pedagogical frameworks referenced align with current best practices in inclusive education as recognized within the European Union framework, with specific application to the administrative and cultural context of Belgium Brussels.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Brussels</dc:title>
  <dc:creator/>
  <dc:language>en</dc:language>
  <cp:keywords/>
  <dcterms:created xsi:type="dcterms:W3CDTF">2026-07-29T14:36:15Z</dcterms:created>
  <dcterms:modified xsi:type="dcterms:W3CDTF">2026-07-29T14:36:15Z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