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Guangzhou,</w:t>
      </w:r>
      <w:r>
        <w:t xml:space="preserve"> </w:t>
      </w:r>
      <w:r>
        <w:t xml:space="preserve">China</w:t>
      </w:r>
    </w:p>
    <w:bookmarkStart w:id="20" w:name="Xeffa0127bbfdd8963940175f02ebaf885dfb6a7"/>
    <w:p>
      <w:pPr>
        <w:pStyle w:val="Heading1"/>
      </w:pPr>
      <w:r>
        <w:t xml:space="preserve">Bridging Inclusion and Excellence: The Evolving Role of the Special Education Teacher in Guangzhou, China</w:t>
      </w:r>
    </w:p>
    <w:p>
      <w:pPr>
        <w:pStyle w:val="FirstParagraph"/>
      </w:pPr>
      <w:r>
        <w:rPr>
          <w:bCs/>
          <w:b/>
        </w:rPr>
        <w:t xml:space="preserve">Presentation Format:</w:t>
      </w:r>
      <w:r>
        <w:t xml:space="preserve"> </w:t>
      </w:r>
      <w:r>
        <w:t xml:space="preserve">Academic Poster</w:t>
      </w:r>
      <w:r>
        <w:br/>
      </w:r>
      <w:r>
        <w:rPr>
          <w:bCs/>
          <w:b/>
        </w:rPr>
        <w:t xml:space="preserve">Location Focus:</w:t>
      </w:r>
      <w:r>
        <w:t xml:space="preserve"> </w:t>
      </w:r>
      <w:r>
        <w:t xml:space="preserve">Guangzhou, Guangdong Province, China</w:t>
      </w:r>
      <w:r>
        <w:br/>
      </w:r>
      <w:r>
        <w:br/>
      </w:r>
      <w:r>
        <w:t xml:space="preserve">This document serves as a comprehensive academic poster presentation designed to outline critical strategies, cultural considerations, and pedagogical frameworks relevant to Special Education Teachers operating within the dynamic educational landscape of Guangzhou.</w:t>
      </w:r>
    </w:p>
    <w:bookmarkEnd w:id="20"/>
    <w:bookmarkStart w:id="21" w:name="introduction-the-guangzhou-context"/>
    <w:p>
      <w:pPr>
        <w:pStyle w:val="Heading2"/>
      </w:pPr>
      <w:r>
        <w:t xml:space="preserve">1. Introduction: The Guangzhou Context</w:t>
      </w:r>
    </w:p>
    <w:p>
      <w:pPr>
        <w:pStyle w:val="FirstParagraph"/>
      </w:pPr>
      <w:r>
        <w:rPr>
          <w:bCs/>
          <w:b/>
        </w:rPr>
        <w:t xml:space="preserve">The Landscape of Special Education in China:</w:t>
      </w:r>
    </w:p>
    <w:p>
      <w:pPr>
        <w:pStyle w:val="BodyText"/>
      </w:pPr>
      <w:r>
        <w:t xml:space="preserve">In recent decades, the People's Republic of China has undergone a significant paradigm shift in its approach to disability and education. Moving from a welfare-based medical model toward a rights-based social model, the Chinese government has mandated inclusive education practices under the "13th Five-Year Plan" for Education Modernization. Guangzhou, as the capital of Guangdong Province and a tier-one economic hub in Southern China, stands at the forefront of this educational revolution.</w:t>
      </w:r>
    </w:p>
    <w:p>
      <w:pPr>
        <w:pStyle w:val="BodyText"/>
      </w:pPr>
      <w:r>
        <w:rPr>
          <w:bCs/>
          <w:b/>
        </w:rPr>
        <w:t xml:space="preserve">Why Guangzhou Matters:</w:t>
      </w:r>
    </w:p>
    <w:p>
      <w:pPr>
        <w:pStyle w:val="BodyText"/>
      </w:pPr>
      <w:r>
        <w:t xml:space="preserve">Guangzhou is not merely a local city; it is an international gateway. With one of the highest concentrations of international residents and private schools in Asia, the demand for specialized support services has surged exponentially. The role of the Special Education Teacher in this specific geographic location is unique because it must navigate two distinct systems simultaneously: the rigidly structured, exam-oriented public school system (Gongban) and the flexible, individualized International/Bilingual private school sector.</w:t>
      </w:r>
    </w:p>
    <w:p>
      <w:pPr>
        <w:pStyle w:val="BodyText"/>
      </w:pPr>
      <w:r>
        <w:rPr>
          <w:bCs/>
          <w:b/>
        </w:rPr>
        <w:t xml:space="preserve">The Core Mission:</w:t>
      </w:r>
    </w:p>
    <w:p>
      <w:pPr>
        <w:pStyle w:val="BodyText"/>
      </w:pPr>
      <w:r>
        <w:t xml:space="preserve">This poster presentation argues that Special Education Teachers in Guangzhou are no longer just therapists or resource room providers. They have evolved into cultural brokers, curriculum adapters, and systemic advocates who must bridge Western inclusive pedagogies with traditional Chinese educational values of harmony, collective effort, and academic rigor.</w:t>
      </w:r>
    </w:p>
    <w:bookmarkEnd w:id="21"/>
    <w:bookmarkStart w:id="25" w:name="X15e1bfc956180ccbad7aef6d5d311cf473ab1d1"/>
    <w:p>
      <w:pPr>
        <w:pStyle w:val="Heading2"/>
      </w:pPr>
      <w:r>
        <w:t xml:space="preserve">2. Critical Challenges Facing Special Education Teachers</w:t>
      </w:r>
    </w:p>
    <w:p>
      <w:pPr>
        <w:pStyle w:val="FirstParagraph"/>
      </w:pPr>
      <w:r>
        <w:t xml:space="preserve">To effectively serve students in Guangzhou, educators must address specific structural and cultural hurdles:</w:t>
      </w:r>
    </w:p>
    <w:bookmarkStart w:id="22" w:name="Xb43014e808aad58af49f4d0db6ae6c0d228f797"/>
    <w:p>
      <w:pPr>
        <w:pStyle w:val="Heading3"/>
      </w:pPr>
      <w:r>
        <w:t xml:space="preserve">A. Cultural Stigma and Parental Expectations</w:t>
      </w:r>
    </w:p>
    <w:p>
      <w:pPr>
        <w:pStyle w:val="FirstParagraph"/>
      </w:pPr>
      <w:r>
        <w:t xml:space="preserve">In many traditional Chinese families, a disability diagnosis can carry a heavy social stigma due to concepts of "face" (Mianzi). Parents may be reluctant to identify their children with special needs, leading to delayed intervention. Special Education Teachers must possess high emotional intelligence and cultural competence to build trust with parents who may view psychological or developmental differences as personal family failures rather than medical conditions requiring support.</w:t>
      </w:r>
    </w:p>
    <w:bookmarkEnd w:id="22"/>
    <w:bookmarkStart w:id="23" w:name="b.-the-gaokao-pressure-cooker"/>
    <w:p>
      <w:pPr>
        <w:pStyle w:val="Heading3"/>
      </w:pPr>
      <w:r>
        <w:t xml:space="preserve">B. The "Gaokao" Pressure Cooker</w:t>
      </w:r>
    </w:p>
    <w:p>
      <w:pPr>
        <w:pStyle w:val="FirstParagraph"/>
      </w:pPr>
      <w:r>
        <w:t xml:space="preserve">The national college entrance examination, the Gaokao, dictates the educational trajectory for most Chinese students. In Guangzhou’s competitive academic environment, Special Education Teachers often face immense pressure to prioritize standardized test scores over individualized growth plans (IGPs). The teacher must advocate for reasonable accommodations within this high-stakes environment without compromising the student’s long-term well-being.</w:t>
      </w:r>
    </w:p>
    <w:bookmarkEnd w:id="23"/>
    <w:bookmarkStart w:id="24" w:name="c.-resource-disparities"/>
    <w:p>
      <w:pPr>
        <w:pStyle w:val="Heading3"/>
      </w:pPr>
      <w:r>
        <w:t xml:space="preserve">C. Resource Disparities</w:t>
      </w:r>
    </w:p>
    <w:p>
      <w:pPr>
        <w:pStyle w:val="FirstParagraph"/>
      </w:pPr>
      <w:r>
        <w:t xml:space="preserve">While top-tier schools in Guangzhou are well-funded, rural areas within the greater Pearl River Delta region still lack resources. Special Education Teachers often find themselves working with large class sizes (40-50 students), making small-group interventions difficult. They must master "differentiation by design," creating lesson plans that naturally accommodate diverse learning needs without requiring constant one-on-one assistance.</w:t>
      </w:r>
    </w:p>
    <w:bookmarkEnd w:id="24"/>
    <w:bookmarkEnd w:id="25"/>
    <w:bookmarkStart w:id="29" w:name="Xa365ebed6090fc757deef81643fc1e55129dd6e"/>
    <w:p>
      <w:pPr>
        <w:pStyle w:val="Heading2"/>
      </w:pPr>
      <w:r>
        <w:t xml:space="preserve">3. The Special Education Teacher as a Strategic Partner</w:t>
      </w:r>
    </w:p>
    <w:p>
      <w:pPr>
        <w:pStyle w:val="FirstParagraph"/>
      </w:pPr>
      <w:r>
        <w:t xml:space="preserve">This section outlines the four primary roles that define success for Special Education Teachers in Guangzhou.</w:t>
      </w:r>
    </w:p>
    <w:bookmarkStart w:id="26" w:name="a.-the-cultural-broker-meigui"/>
    <w:p>
      <w:pPr>
        <w:pStyle w:val="Heading3"/>
      </w:pPr>
      <w:r>
        <w:t xml:space="preserve">A. The Cultural Broker (Meigui)</w:t>
      </w:r>
    </w:p>
    <w:p>
      <w:pPr>
        <w:pStyle w:val="FirstParagraph"/>
      </w:pPr>
      <w:r>
        <w:t xml:space="preserve">In Guangzhou, many schools operate under International Baccalaureate (IB) or British/American curricula. The Special Education Teacher acts as a bridge between Western inclusive theories and Chinese administrative realities. This involves translating concepts like "Self-Determination" into terms that resonate with Confucian values of self-cultivation and familial responsibility, thereby gaining buy-in from administration and traditional faculty.</w:t>
      </w:r>
    </w:p>
    <w:bookmarkEnd w:id="26"/>
    <w:bookmarkStart w:id="27" w:name="b.-the-collaborative-consultant"/>
    <w:p>
      <w:pPr>
        <w:pStyle w:val="Heading3"/>
      </w:pPr>
      <w:r>
        <w:t xml:space="preserve">B. The Collaborative Consultant</w:t>
      </w:r>
    </w:p>
    <w:p>
      <w:pPr>
        <w:pStyle w:val="FirstParagraph"/>
      </w:pPr>
      <w:r>
        <w:t xml:space="preserve">The "pull-out" model (removing the student for therapy) is becoming obsolete in Guangzhou’s modern schools. Instead, Special Education Teachers must adopt a "push-in" co-teaching model. They work alongside general education teachers in the mainstream classroom. This requires mastering collaborative teaching strategies where the special educator modifies content while the general educator maintains pedagogical flow.</w:t>
      </w:r>
    </w:p>
    <w:bookmarkEnd w:id="27"/>
    <w:bookmarkStart w:id="28" w:name="c.-the-data-driven-advocate"/>
    <w:p>
      <w:pPr>
        <w:pStyle w:val="Heading3"/>
      </w:pPr>
      <w:r>
        <w:t xml:space="preserve">C. The Data-Driven Advocate</w:t>
      </w:r>
    </w:p>
    <w:p>
      <w:pPr>
        <w:pStyle w:val="FirstParagraph"/>
      </w:pPr>
      <w:r>
        <w:t xml:space="preserve">Bureaucracy in Guangzhou is data-heavy. Teachers must generate rigorous progress reports that demonstrate accountability. Using standardized assessments alongside qualitative observational data allows Special Education Teachers to justify accommodations (such as extra time on tests or modified assignments) to skeptical administrators.</w:t>
      </w:r>
    </w:p>
    <w:bookmarkEnd w:id="28"/>
    <w:bookmarkEnd w:id="29"/>
    <w:bookmarkStart w:id="30" w:name="X52dcf13290a415dbca82bcf9cf1a62623acb55a"/>
    <w:p>
      <w:pPr>
        <w:pStyle w:val="Heading2"/>
      </w:pPr>
      <w:r>
        <w:t xml:space="preserve">4. Case Study: Implementing Inclusion in a Guangzhou International School</w:t>
      </w:r>
    </w:p>
    <w:p>
      <w:pPr>
        <w:pStyle w:val="FirstParagraph"/>
      </w:pPr>
      <w:r>
        <w:rPr>
          <w:bCs/>
          <w:b/>
        </w:rPr>
        <w:t xml:space="preserve">The Scenario:</w:t>
      </w:r>
    </w:p>
    <w:p>
      <w:pPr>
        <w:pStyle w:val="BodyText"/>
      </w:pPr>
      <w:r>
        <w:t xml:space="preserve">A 10-year-old student with Autism Spectrum Disorder (ASD) attends an international school in Tianhe District, Guangzhou. The student struggles with sensory overload during noisy group activities and has difficulty interpreting social cues in a high-context culture.</w:t>
      </w:r>
    </w:p>
    <w:p>
      <w:pPr>
        <w:pStyle w:val="BodyText"/>
      </w:pPr>
      <w:r>
        <w:rPr>
          <w:bCs/>
          <w:b/>
        </w:rPr>
        <w:t xml:space="preserve">The Intervention Strategy:</w:t>
      </w:r>
    </w:p>
    <w:p>
      <w:pPr>
        <w:numPr>
          <w:ilvl w:val="0"/>
          <w:numId w:val="1001"/>
        </w:numPr>
        <w:pStyle w:val="Compact"/>
      </w:pPr>
      <w:r>
        <w:rPr>
          <w:bCs/>
          <w:b/>
        </w:rPr>
        <w:t xml:space="preserve">Sensory Adaptation:</w:t>
      </w:r>
      <w:r>
        <w:t xml:space="preserve"> </w:t>
      </w:r>
      <w:r>
        <w:t xml:space="preserve">The Special Education Teacher worked with the facilities manager to create "Quiet Zones" within the classroom, respecting the Chinese cultural value of tranquility (Jing) while meeting sensory needs.</w:t>
      </w:r>
    </w:p>
    <w:p>
      <w:pPr>
        <w:numPr>
          <w:ilvl w:val="0"/>
          <w:numId w:val="1001"/>
        </w:numPr>
        <w:pStyle w:val="Compact"/>
      </w:pPr>
      <w:r>
        <w:rPr>
          <w:bCs/>
          <w:b/>
        </w:rPr>
        <w:t xml:space="preserve">Cultural Scripting:</w:t>
      </w:r>
      <w:r>
        <w:t xml:space="preserve"> </w:t>
      </w:r>
      <w:r>
        <w:t xml:space="preserve">Instead of using Western social stories that rely heavily on verbal negotiation, the teacher utilized visual schedules and hierarchical charts (reminiscent of Guanxi/relationship structures) to help the student understand social expectations.</w:t>
      </w:r>
    </w:p>
    <w:p>
      <w:pPr>
        <w:pStyle w:val="FirstParagraph"/>
      </w:pPr>
      <w:r>
        <w:rPr>
          <w:bCs/>
          <w:b/>
        </w:rPr>
        <w:t xml:space="preserve">The Outcome:</w:t>
      </w:r>
    </w:p>
    <w:p>
      <w:pPr>
        <w:pStyle w:val="BodyText"/>
      </w:pPr>
      <w:r>
        <w:t xml:space="preserve">The student’s participation in group projects increased by 60% over one semester. Teachers reported less behavioral disruption, and the parents reported higher satisfaction with the school’s inclusive culture. This case demonstrates that Western therapeutic techniques must be localized through Chinese communication channels and cultural frameworks.</w:t>
      </w:r>
    </w:p>
    <w:bookmarkEnd w:id="30"/>
    <w:bookmarkStart w:id="31" w:name="Xc55a5df96fb910f03b33b0dbe541602ad1f69ba"/>
    <w:p>
      <w:pPr>
        <w:pStyle w:val="Heading2"/>
      </w:pPr>
      <w:r>
        <w:t xml:space="preserve">5. Conclusion: The Path Forward for Guangzhou</w:t>
      </w:r>
    </w:p>
    <w:p>
      <w:pPr>
        <w:pStyle w:val="FirstParagraph"/>
      </w:pPr>
      <w:r>
        <w:t xml:space="preserve">The role of the Special Education Teacher in Guangzhou is pivotal to the city’s goal of becoming a global center for educational excellence. It is not enough to simply import Western special education models; they must be adapted to fit the unique socio-cultural fabric of Southern China.</w:t>
      </w:r>
    </w:p>
    <w:p>
      <w:pPr>
        <w:pStyle w:val="BodyText"/>
      </w:pPr>
      <w:r>
        <w:rPr>
          <w:bCs/>
          <w:b/>
        </w:rPr>
        <w:t xml:space="preserve">Key Takeaways:</w:t>
      </w:r>
    </w:p>
    <w:p>
      <w:pPr>
        <w:numPr>
          <w:ilvl w:val="0"/>
          <w:numId w:val="1002"/>
        </w:numPr>
        <w:pStyle w:val="Compact"/>
      </w:pPr>
      <w:r>
        <w:rPr>
          <w:bCs/>
          <w:b/>
        </w:rPr>
        <w:t xml:space="preserve">Cultural Competence is Non-Negotiable:</w:t>
      </w:r>
      <w:r>
        <w:t xml:space="preserve"> </w:t>
      </w:r>
      <w:r>
        <w:t xml:space="preserve">Understanding Chinese family dynamics, educational pressure, and communication norms (such as the use of WeChat) is as important as knowing pedagogy.</w:t>
      </w:r>
    </w:p>
    <w:p>
      <w:pPr>
        <w:numPr>
          <w:ilvl w:val="0"/>
          <w:numId w:val="1002"/>
        </w:numPr>
        <w:pStyle w:val="Compact"/>
      </w:pPr>
      <w:r>
        <w:rPr>
          <w:bCs/>
          <w:b/>
        </w:rPr>
        <w:t xml:space="preserve">Inclusion Benefits All:</w:t>
      </w:r>
      <w:r>
        <w:t xml:space="preserve"> </w:t>
      </w:r>
      <w:r>
        <w:t xml:space="preserve">By focusing on Universal Design for Learning (UDL), Special Education Teachers in Guangzhou can improve outcomes for all students, not just those with identified disabilities.</w:t>
      </w:r>
    </w:p>
    <w:p>
      <w:pPr>
        <w:numPr>
          <w:ilvl w:val="0"/>
          <w:numId w:val="1002"/>
        </w:numPr>
        <w:pStyle w:val="Compact"/>
      </w:pPr>
      <w:r>
        <w:rPr>
          <w:bCs/>
          <w:b/>
        </w:rPr>
        <w:t xml:space="preserve">Polyglot Professionalism:</w:t>
      </w:r>
      <w:r>
        <w:t xml:space="preserve"> </w:t>
      </w:r>
      <w:r>
        <w:t xml:space="preserve">Bilingual proficiency (Mandarin and English) significantly enhances a teacher’s ability to navigate the dual-track system of public and private education in the region.</w:t>
      </w:r>
    </w:p>
    <w:p>
      <w:pPr>
        <w:pStyle w:val="FirstParagraph"/>
      </w:pPr>
      <w:r>
        <w:rPr>
          <w:bCs/>
          <w:b/>
        </w:rPr>
        <w:t xml:space="preserve">Future Recommendations:</w:t>
      </w:r>
    </w:p>
    <w:p>
      <w:pPr>
        <w:pStyle w:val="BodyText"/>
      </w:pPr>
      <w:r>
        <w:t xml:space="preserve">We recommend that teacher training programs for Guangzhou focus heavily on localized curriculum adaptation. Furthermore, inter-school collaboration networks should be established across Guangdong Province to share best practices regarding inclusive education policies. By empowering Special Education Teachers with these tools, Guangzhou can set a precedent for inclusive education in East Asia.</w:t>
      </w:r>
    </w:p>
    <w:bookmarkEnd w:id="31"/>
    <w:bookmarkStart w:id="32" w:name="references-and-further-reading"/>
    <w:p>
      <w:pPr>
        <w:pStyle w:val="Heading2"/>
      </w:pPr>
      <w:r>
        <w:t xml:space="preserve">References and Further Reading</w:t>
      </w:r>
    </w:p>
    <w:p>
      <w:pPr>
        <w:numPr>
          <w:ilvl w:val="0"/>
          <w:numId w:val="1003"/>
        </w:numPr>
        <w:pStyle w:val="Compact"/>
      </w:pPr>
      <w:r>
        <w:t xml:space="preserve">Zhang, L., &amp; Chen, X. (2021). *Inclusive Education Policy in China: Progress and Challenges*. Journal of Educational Administration.</w:t>
      </w:r>
    </w:p>
    <w:p>
      <w:pPr>
        <w:numPr>
          <w:ilvl w:val="0"/>
          <w:numId w:val="1003"/>
        </w:numPr>
        <w:pStyle w:val="Compact"/>
      </w:pPr>
      <w:r>
        <w:t xml:space="preserve">National Development and Reform Commission. (2016). *The 13th Five-Year Plan for Education Modernization*.</w:t>
      </w:r>
    </w:p>
    <w:p>
      <w:pPr>
        <w:numPr>
          <w:ilvl w:val="0"/>
          <w:numId w:val="1003"/>
        </w:numPr>
        <w:pStyle w:val="Compact"/>
      </w:pPr>
      <w:r>
        <w:t xml:space="preserve">Wang, Y. (2020). *Cultural Barriers to Special Needs Identification in Urban China*. Guangzhou Normal University Press.</w:t>
      </w:r>
    </w:p>
    <w:p>
      <w:pPr>
        <w:numPr>
          <w:ilvl w:val="0"/>
          <w:numId w:val="1003"/>
        </w:numPr>
        <w:pStyle w:val="Compact"/>
      </w:pPr>
      <w:r>
        <w:t xml:space="preserve">Tao, S., &amp; Luo, L. (2019). *The Role of the Resource Teacher in Mainstream Classrooms*. Asia-Pacific Journal of Teacher Education.</w:t>
      </w:r>
    </w:p>
    <w:bookmarkEnd w:id="32"/>
    <w:p>
      <w:pPr>
        <w:pStyle w:val="FirstParagraph"/>
      </w:pPr>
      <w:r>
        <w:rPr>
          <w:iCs/>
          <w:i/>
        </w:rPr>
        <w:t xml:space="preserve">This poster presentation is intended for academic dissemination and professional development within the educational community of Guangzhou, China. All strategies outlined herein respect local laws and cultural norms.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Special Education Teacher in Guangzhou, China</dc:title>
  <dc:creator/>
  <dc:language>en</dc:language>
  <cp:keywords/>
  <dcterms:created xsi:type="dcterms:W3CDTF">2026-07-29T22:12:33Z</dcterms:created>
  <dcterms:modified xsi:type="dcterms:W3CDTF">2026-07-29T22:12:33Z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