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Alexandria,</w:t>
      </w:r>
      <w:r>
        <w:t xml:space="preserve"> </w:t>
      </w:r>
      <w:r>
        <w:t xml:space="preserve">Egypt</w:t>
      </w:r>
    </w:p>
    <w:p>
      <w:pPr>
        <w:pStyle w:val="FirstParagraph"/>
      </w:pPr>
      <w:r>
        <w:t xml:space="preserve">```html</w:t>
      </w:r>
    </w:p>
    <w:bookmarkStart w:id="27" w:name="Xde18acf7917c7408208dd9449e45e809971763f"/>
    <w:p>
      <w:pPr>
        <w:pStyle w:val="Heading1"/>
      </w:pPr>
      <w:r>
        <w:t xml:space="preserve">Promoting Inclusive Education in Alexandria, Egypt: The Role and Challenges of the Special Education Teacher</w:t>
      </w:r>
    </w:p>
    <w:p>
      <w:pPr>
        <w:pStyle w:val="FirstParagraph"/>
      </w:pPr>
      <w:r>
        <w:rPr>
          <w:bCs/>
          <w:b/>
        </w:rPr>
        <w:t xml:space="preserve">Presentation Overview:</w:t>
      </w:r>
      <w:r>
        <w:t xml:space="preserve"> </w:t>
      </w:r>
      <w:r>
        <w:t xml:space="preserve">This poster presentation explores the evolving role of Special Education Teachers in Alexandria, Egypt. It examines the current landscape of inclusive education, highlights specific challenges faced by educators in this historic coastal city, and proposes strategic interventions to enhance educational outcomes for students with diverse learning needs.</w:t>
      </w:r>
    </w:p>
    <w:bookmarkStart w:id="20" w:name="background-and-context"/>
    <w:p>
      <w:pPr>
        <w:pStyle w:val="Heading2"/>
      </w:pPr>
      <w:r>
        <w:t xml:space="preserve">Background and Context</w:t>
      </w:r>
    </w:p>
    <w:p>
      <w:pPr>
        <w:pStyle w:val="FirstParagraph"/>
      </w:pPr>
      <w:r>
        <w:t xml:space="preserve">Alexandria, as Egypt's second-largest city and a major cultural hub, faces unique socio-economic and educational dynamics. The integration of students with disabilities into mainstream schools is a priority aligned with national policies such as the Egyptian Vision 2030 and international commitments like the Sustainable Development Goals (SDG 4: Quality Education). However, the effective implementation of these policies hinges significantly on the capacity, training, and support provided to Special Education Teachers.</w:t>
      </w:r>
    </w:p>
    <w:bookmarkEnd w:id="20"/>
    <w:bookmarkStart w:id="21" w:name="introduction"/>
    <w:p>
      <w:pPr>
        <w:pStyle w:val="Heading2"/>
      </w:pPr>
      <w:r>
        <w:t xml:space="preserve">Introduction</w:t>
      </w:r>
    </w:p>
    <w:p>
      <w:pPr>
        <w:pStyle w:val="FirstParagraph"/>
      </w:pPr>
      <w:r>
        <w:t xml:space="preserve">The role of a Special Education Teacher in Alexandria has expanded beyond traditional resource rooms. Today, these educators serve as critical facilitators of inclusion, adapting curricula, collaborating with general education teachers, and providing individualized support to students with physical, sensory, intellectual, and developmental disabilities. This presentation aims to analyze the efficacy of current practices in Alexandria's schools and identify areas for professional development.</w:t>
      </w:r>
    </w:p>
    <w:bookmarkEnd w:id="21"/>
    <w:bookmarkStart w:id="22" w:name="current-landscape-in-alexandria"/>
    <w:p>
      <w:pPr>
        <w:pStyle w:val="Heading2"/>
      </w:pPr>
      <w:r>
        <w:t xml:space="preserve">Current Landscape in Alexandria</w:t>
      </w:r>
    </w:p>
    <w:p>
      <w:pPr>
        <w:numPr>
          <w:ilvl w:val="0"/>
          <w:numId w:val="1001"/>
        </w:numPr>
        <w:pStyle w:val="Compact"/>
      </w:pPr>
      <w:r>
        <w:rPr>
          <w:bCs/>
          <w:b/>
        </w:rPr>
        <w:t xml:space="preserve">Diverse Student Population:</w:t>
      </w:r>
      <w:r>
        <w:t xml:space="preserve"> </w:t>
      </w:r>
      <w:r>
        <w:t xml:space="preserve">Schools in Alexandria cater to a wide range of student needs, reflecting the city's demographic diversity. Special Education Teachers must navigate varying levels of severity and types of disabilities.</w:t>
      </w:r>
    </w:p>
    <w:p>
      <w:pPr>
        <w:numPr>
          <w:ilvl w:val="0"/>
          <w:numId w:val="1001"/>
        </w:numPr>
        <w:pStyle w:val="Compact"/>
      </w:pPr>
      <w:r>
        <w:rPr>
          <w:bCs/>
          <w:b/>
        </w:rPr>
        <w:t xml:space="preserve">Policymaking vs. Practice:</w:t>
      </w:r>
      <w:r>
        <w:t xml:space="preserve"> </w:t>
      </w:r>
      <w:r>
        <w:t xml:space="preserve">While national guidelines advocate for inclusion, local implementation in Alexandria often lacks sufficient resources and specialized training for teachers.</w:t>
      </w:r>
    </w:p>
    <w:p>
      <w:pPr>
        <w:numPr>
          <w:ilvl w:val="0"/>
          <w:numId w:val="1001"/>
        </w:numPr>
        <w:pStyle w:val="Compact"/>
      </w:pPr>
      <w:r>
        <w:rPr>
          <w:bCs/>
          <w:b/>
        </w:rPr>
        <w:t xml:space="preserve">Cultural Perceptions:</w:t>
      </w:r>
      <w:r>
        <w:t xml:space="preserve"> </w:t>
      </w:r>
      <w:r>
        <w:t xml:space="preserve">Stigma surrounding disability remains a challenge, impacting parental engagement and student self-esteem. Special Education Teachers play a pivotal role in changing these narratives within their communities.</w:t>
      </w:r>
    </w:p>
    <w:bookmarkEnd w:id="22"/>
    <w:bookmarkStart w:id="23" w:name="Xc75f81c17a7b4013a236c96142fb5f194225719"/>
    <w:p>
      <w:pPr>
        <w:pStyle w:val="Heading2"/>
      </w:pPr>
      <w:r>
        <w:t xml:space="preserve">Key Challenges Faced by Special Education Teachers</w:t>
      </w:r>
    </w:p>
    <w:p>
      <w:pPr>
        <w:pStyle w:val="FirstParagraph"/>
      </w:pPr>
      <w:r>
        <w:t xml:space="preserve">The professional lives of Special Education Teachers in Alexandria are fraught with systemic and pedagogical hurdles:</w:t>
      </w:r>
    </w:p>
    <w:p>
      <w:pPr>
        <w:numPr>
          <w:ilvl w:val="0"/>
          <w:numId w:val="1002"/>
        </w:numPr>
        <w:pStyle w:val="Compact"/>
      </w:pPr>
      <w:r>
        <w:rPr>
          <w:bCs/>
          <w:b/>
        </w:rPr>
        <w:t xml:space="preserve">Inadequate Training:</w:t>
      </w:r>
      <w:r>
        <w:t xml:space="preserve"> </w:t>
      </w:r>
      <w:r>
        <w:t xml:space="preserve">Many teachers enter the field without specialized pre-service training in special needs education. In-service training opportunities are often sporadic or not tailored to the specific context of Alexandria's schools.</w:t>
      </w:r>
    </w:p>
    <w:p>
      <w:pPr>
        <w:numPr>
          <w:ilvl w:val="0"/>
          <w:numId w:val="1002"/>
        </w:numPr>
        <w:pStyle w:val="Compact"/>
      </w:pPr>
      <w:r>
        <w:rPr>
          <w:bCs/>
          <w:b/>
        </w:rPr>
        <w:t xml:space="preserve">Resource Scarcity:</w:t>
      </w:r>
      <w:r>
        <w:t xml:space="preserve"> </w:t>
      </w:r>
      <w:r>
        <w:t xml:space="preserve">A lack of adaptive learning materials, assistive technologies (such as screen readers for visually impaired students or communication boards for non-verbal students), and accessible infrastructure limits the effectiveness of interventions.</w:t>
      </w:r>
    </w:p>
    <w:p>
      <w:pPr>
        <w:numPr>
          <w:ilvl w:val="0"/>
          <w:numId w:val="1002"/>
        </w:numPr>
        <w:pStyle w:val="Compact"/>
      </w:pPr>
      <w:r>
        <w:rPr>
          <w:bCs/>
          <w:b/>
        </w:rPr>
        <w:t xml:space="preserve">High Student-Teacher Ratios:</w:t>
      </w:r>
    </w:p>
    <w:p>
      <w:pPr>
        <w:numPr>
          <w:ilvl w:val="0"/>
          <w:numId w:val="1002"/>
        </w:numPr>
        <w:pStyle w:val="Compact"/>
      </w:pPr>
      <w:r>
        <w:t xml:space="preserve">Collaborative Barriers:</w:t>
      </w:r>
    </w:p>
    <w:bookmarkEnd w:id="23"/>
    <w:bookmarkStart w:id="24" w:name="Xc91edba1faab9d4360039d1f98a1751b0c1cf06"/>
    <w:p>
      <w:pPr>
        <w:pStyle w:val="Heading2"/>
      </w:pPr>
      <w:r>
        <w:t xml:space="preserve">The Role of the Special Education Teacher in Inclusion</w:t>
      </w:r>
    </w:p>
    <w:p>
      <w:pPr>
        <w:pStyle w:val="FirstParagraph"/>
      </w:pPr>
      <w:r>
        <w:t xml:space="preserve">To address these challenges, Special Education Teachers must adopt multifaceted roles:</w:t>
      </w:r>
    </w:p>
    <w:p>
      <w:pPr>
        <w:numPr>
          <w:ilvl w:val="0"/>
          <w:numId w:val="1003"/>
        </w:numPr>
        <w:pStyle w:val="Compact"/>
      </w:pPr>
      <w:r>
        <w:rPr>
          <w:bCs/>
          <w:b/>
        </w:rPr>
        <w:t xml:space="preserve">Curriculum Adapter:</w:t>
      </w:r>
    </w:p>
    <w:p>
      <w:pPr>
        <w:numPr>
          <w:ilvl w:val="0"/>
          <w:numId w:val="1003"/>
        </w:numPr>
        <w:pStyle w:val="Compact"/>
      </w:pPr>
      <w:r>
        <w:rPr>
          <w:bCs/>
          <w:b/>
        </w:rPr>
        <w:t xml:space="preserve">Mentor and Coach:</w:t>
      </w:r>
    </w:p>
    <w:p>
      <w:pPr>
        <w:numPr>
          <w:ilvl w:val="0"/>
          <w:numId w:val="1003"/>
        </w:numPr>
        <w:pStyle w:val="Compact"/>
      </w:pPr>
      <w:r>
        <w:rPr>
          <w:bCs/>
          <w:b/>
        </w:rPr>
        <w:t xml:space="preserve">Advocate:</w:t>
      </w:r>
    </w:p>
    <w:p>
      <w:pPr>
        <w:numPr>
          <w:ilvl w:val="0"/>
          <w:numId w:val="1003"/>
        </w:numPr>
        <w:pStyle w:val="Compact"/>
      </w:pPr>
      <w:r>
        <w:t xml:space="preserve">Data Analyst:</w:t>
      </w:r>
    </w:p>
    <w:bookmarkEnd w:id="24"/>
    <w:bookmarkStart w:id="25" w:name="recommendations-for-improvement"/>
    <w:p>
      <w:pPr>
        <w:pStyle w:val="Heading2"/>
      </w:pPr>
      <w:r>
        <w:t xml:space="preserve">Recommendations for Improvement</w:t>
      </w:r>
    </w:p>
    <w:p>
      <w:pPr>
        <w:pStyle w:val="FirstParagraph"/>
      </w:pPr>
      <w:r>
        <w:t xml:space="preserve">To enhance the effectiveness of Special Education Teachers in Alexandria, the following recommendations are proposed:</w:t>
      </w:r>
    </w:p>
    <w:p>
      <w:pPr>
        <w:numPr>
          <w:ilvl w:val="0"/>
          <w:numId w:val="1004"/>
        </w:numPr>
        <w:pStyle w:val="Compact"/>
      </w:pPr>
      <w:r>
        <w:rPr>
          <w:bCs/>
          <w:b/>
        </w:rPr>
        <w:t xml:space="preserve">Enhanced Pre-Service Training:</w:t>
      </w:r>
    </w:p>
    <w:p>
      <w:pPr>
        <w:numPr>
          <w:ilvl w:val="0"/>
          <w:numId w:val="1004"/>
        </w:numPr>
        <w:pStyle w:val="Compact"/>
      </w:pPr>
      <w:r>
        <w:t xml:space="preserve">Continuous Professional Development (CPD): Strong: Establish regular, mandatory CPD workshops for teachers in Alexandria, focusing on new technologies, inclusive pedagogies, and mental health support.</w:t>
      </w:r>
    </w:p>
    <w:p>
      <w:pPr>
        <w:numPr>
          <w:ilvl w:val="0"/>
          <w:numId w:val="1004"/>
        </w:numPr>
        <w:pStyle w:val="Compact"/>
      </w:pPr>
      <w:r>
        <w:rPr>
          <w:bCs/>
          <w:b/>
        </w:rPr>
        <w:t xml:space="preserve">Resource Allocation:</w:t>
      </w:r>
    </w:p>
    <w:p>
      <w:pPr>
        <w:numPr>
          <w:ilvl w:val="0"/>
          <w:numId w:val="1004"/>
        </w:numPr>
        <w:pStyle w:val="Compact"/>
      </w:pPr>
      <w:r>
        <w:t xml:space="preserve">Strengthening Collaboration:</w:t>
      </w:r>
    </w:p>
    <w:bookmarkEnd w:id="25"/>
    <w:bookmarkStart w:id="26" w:name="conclusion"/>
    <w:p>
      <w:pPr>
        <w:pStyle w:val="Heading2"/>
      </w:pPr>
      <w:r>
        <w:t xml:space="preserve">Conclusion</w:t>
      </w:r>
    </w:p>
    <w:p>
      <w:pPr>
        <w:pStyle w:val="FirstParagraph"/>
      </w:pPr>
      <w:r>
        <w:t xml:space="preserve">The success of inclusive education in Alexandria, Egypt, is deeply intertwined with the quality and support provided to Special Education Teachers. By addressing the identified challenges through targeted training, resource provision, and collaborative frameworks, we can empower these educators to create equitable learning environments. This poster presentation underscores the urgent need for systemic investment in special education within Alexandria's schools to ensure that every student has the opportunity to thrive.</w:t>
      </w:r>
    </w:p>
    <w:bookmarkEnd w:id="26"/>
    <w:p>
      <w:pPr>
        <w:pStyle w:val="BodyText"/>
      </w:pPr>
      <w:r>
        <w:rPr>
          <w:bCs/>
          <w:b/>
        </w:rPr>
        <w:t xml:space="preserve">Contact Information:</w:t>
      </w:r>
    </w:p>
    <w:p>
      <w:pPr>
        <w:numPr>
          <w:ilvl w:val="0"/>
          <w:numId w:val="1005"/>
        </w:numPr>
        <w:pStyle w:val="Compact"/>
      </w:pPr>
      <w:r>
        <w:t xml:space="preserve">Name: [Your Name]</w:t>
      </w:r>
    </w:p>
    <w:p>
      <w:pPr>
        <w:numPr>
          <w:ilvl w:val="0"/>
          <w:numId w:val="1005"/>
        </w:numPr>
        <w:pStyle w:val="Compact"/>
      </w:pPr>
      <w:r>
        <w:t xml:space="preserve">Institution: [Your Institution/University]</w:t>
      </w:r>
    </w:p>
    <w:p>
      <w:pPr>
        <w:pStyle w:val="FirstParagraph"/>
      </w:pPr>
      <w:r>
        <w:rPr>
          <w:iCs/>
          <w:i/>
        </w:rPr>
        <w:t xml:space="preserve">This presentation is dedicated to advancing educational equity in Alexandria, Egypt.</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Teacher in Alexandria, Egypt</dc:title>
  <dc:creator/>
  <dc:language>en</dc:language>
  <cp:keywords/>
  <dcterms:created xsi:type="dcterms:W3CDTF">2026-07-29T17:01:10Z</dcterms:created>
  <dcterms:modified xsi:type="dcterms:W3CDTF">2026-07-29T17:01:10Z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