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Poster</w:t>
      </w:r>
      <w:r>
        <w:t xml:space="preserve"> </w:t>
      </w:r>
      <w:r>
        <w:t xml:space="preserve">Presentation</w:t>
      </w:r>
    </w:p>
    <w:bookmarkStart w:id="21" w:name="special-education-teacher"/>
    <w:p>
      <w:pPr>
        <w:pStyle w:val="Heading1"/>
      </w:pPr>
      <w:r>
        <w:t xml:space="preserve">Special Education Teacher</w:t>
      </w:r>
    </w:p>
    <w:bookmarkStart w:id="20" w:name="navigating-inclusion-in-germany-munich"/>
    <w:p>
      <w:pPr>
        <w:pStyle w:val="Heading3"/>
      </w:pPr>
      <w:r>
        <w:t xml:space="preserve">Navigating Inclusion in Germany Munich</w:t>
      </w:r>
    </w:p>
    <w:p>
      <w:pPr>
        <w:pStyle w:val="FirstParagraph"/>
      </w:pPr>
      <w:r>
        <w:rPr>
          <w:bCs/>
          <w:b/>
        </w:rPr>
        <w:t xml:space="preserve">Poster Presentation Academic Document</w:t>
      </w:r>
    </w:p>
    <w:bookmarkEnd w:id="20"/>
    <w:bookmarkEnd w:id="21"/>
    <w:bookmarkStart w:id="22" w:name="introduction-context"/>
    <w:p>
      <w:pPr>
        <w:pStyle w:val="Heading2"/>
      </w:pPr>
      <w:r>
        <w:t xml:space="preserve">Introduction &amp; Context</w:t>
      </w:r>
    </w:p>
    <w:p>
      <w:pPr>
        <w:pStyle w:val="FirstParagraph"/>
      </w:pPr>
      <w:r>
        <w:t xml:space="preserve">The landscape of Special Education in Germany is undergoing a significant transformation, driven by the United Nations Convention on the Rights of Persons with Disabilities (UN CRPD). As a central hub for policy and education,</w:t>
      </w:r>
      <w:r>
        <w:t xml:space="preserve"> </w:t>
      </w:r>
      <w:r>
        <w:rPr>
          <w:bCs/>
          <w:b/>
        </w:rPr>
        <w:t xml:space="preserve">Germany Munich</w:t>
      </w:r>
      <w:r>
        <w:t xml:space="preserve"> </w:t>
      </w:r>
      <w:r>
        <w:t xml:space="preserve">serves as a critical testing ground for inclusive pedagogical strategies. This poster presentation academic document explores the evolving role of the</w:t>
      </w:r>
      <w:r>
        <w:t xml:space="preserve"> </w:t>
      </w:r>
      <w:r>
        <w:rPr>
          <w:iCs/>
          <w:i/>
        </w:rPr>
        <w:t xml:space="preserve">Special Education Teacher</w:t>
      </w:r>
      <w:r>
        <w:t xml:space="preserve">, examining how historical segregation is being replaced by robust inclusion models.</w:t>
      </w:r>
    </w:p>
    <w:p>
      <w:pPr>
        <w:pStyle w:val="BodyText"/>
      </w:pPr>
      <w:r>
        <w:t xml:space="preserve">In recent decades, Germany has shifted away from its traditional system of separate special needs schools (</w:t>
      </w:r>
      <w:r>
        <w:rPr>
          <w:iCs/>
          <w:i/>
        </w:rPr>
        <w:t xml:space="preserve">Förderschulen</w:t>
      </w:r>
      <w:r>
        <w:t xml:space="preserve">) toward inclusive general education settings. This transition necessitates a profound redefinition of professional competencies for educators. The</w:t>
      </w:r>
      <w:r>
        <w:t xml:space="preserve"> </w:t>
      </w:r>
      <w:r>
        <w:rPr>
          <w:bCs/>
          <w:b/>
        </w:rPr>
        <w:t xml:space="preserve">Special Education Teacher</w:t>
      </w:r>
      <w:r>
        <w:t xml:space="preserve"> </w:t>
      </w:r>
      <w:r>
        <w:t xml:space="preserve">is no longer merely an instructor for isolated classrooms but acts as a consultant, collaborator, and facilitator within mainstream environments.</w:t>
      </w:r>
    </w:p>
    <w:p>
      <w:pPr>
        <w:pStyle w:val="BodyText"/>
      </w:pPr>
      <w:r>
        <w:t xml:space="preserve">This study focuses specifically on the metropolitan context of</w:t>
      </w:r>
      <w:r>
        <w:t xml:space="preserve"> </w:t>
      </w:r>
      <w:r>
        <w:rPr>
          <w:bCs/>
          <w:b/>
        </w:rPr>
        <w:t xml:space="preserve">Munich</w:t>
      </w:r>
      <w:r>
        <w:t xml:space="preserve">, where demographic diversity and urban density present unique challenges. By analyzing local initiatives in Bavaria, we highlight how the interplay between state policy and municipal implementation shapes the daily reality for these educators.</w:t>
      </w:r>
    </w:p>
    <w:bookmarkEnd w:id="22"/>
    <w:bookmarkStart w:id="23" w:name="theoretical-framework"/>
    <w:p>
      <w:pPr>
        <w:pStyle w:val="Heading2"/>
      </w:pPr>
      <w:r>
        <w:t xml:space="preserve">Theoretical Framework</w:t>
      </w:r>
    </w:p>
    <w:p>
      <w:pPr>
        <w:pStyle w:val="FirstParagraph"/>
      </w:pPr>
      <w:r>
        <w:t xml:space="preserve">The theoretical foundation of this research rests on the concept of "Inclusive Pedagogy," which posits that all students can learn when provided with appropriate support. This aligns closely with the academic standards expected in a</w:t>
      </w:r>
      <w:r>
        <w:t xml:space="preserve"> </w:t>
      </w:r>
      <w:r>
        <w:rPr>
          <w:bCs/>
          <w:b/>
        </w:rPr>
        <w:t xml:space="preserve">Poster Presentation Academic</w:t>
      </w:r>
      <w:r>
        <w:t xml:space="preserve"> </w:t>
      </w:r>
      <w:r>
        <w:t xml:space="preserve">format, where theoretical rigor meets practical application.</w:t>
      </w:r>
    </w:p>
    <w:p>
      <w:pPr>
        <w:numPr>
          <w:ilvl w:val="0"/>
          <w:numId w:val="1001"/>
        </w:numPr>
        <w:pStyle w:val="Compact"/>
      </w:pPr>
      <w:r>
        <w:rPr>
          <w:bCs/>
          <w:b/>
        </w:rPr>
        <w:t xml:space="preserve">Bavarian School Act:</w:t>
      </w:r>
      <w:r>
        <w:t xml:space="preserve"> </w:t>
      </w:r>
      <w:r>
        <w:t xml:space="preserve">The legal framework in Bavaria mandates inclusion but allows for exceptions based on diagnostic assessments. This creates a dual system that the</w:t>
      </w:r>
      <w:r>
        <w:t xml:space="preserve"> </w:t>
      </w:r>
      <w:r>
        <w:rPr>
          <w:iCs/>
          <w:i/>
        </w:rPr>
        <w:t xml:space="preserve">Special Education Teacher</w:t>
      </w:r>
      <w:r>
        <w:t xml:space="preserve"> </w:t>
      </w:r>
      <w:r>
        <w:t xml:space="preserve">must navigate.</w:t>
      </w:r>
    </w:p>
    <w:p>
      <w:pPr>
        <w:numPr>
          <w:ilvl w:val="0"/>
          <w:numId w:val="1001"/>
        </w:numPr>
        <w:pStyle w:val="Compact"/>
      </w:pPr>
      <w:r>
        <w:rPr>
          <w:bCs/>
          <w:b/>
        </w:rPr>
        <w:t xml:space="preserve">The "Münchner Modell":</w:t>
      </w:r>
      <w:r>
        <w:t xml:space="preserve"> </w:t>
      </w:r>
      <w:r>
        <w:t xml:space="preserve">A local initiative in Germany Munich emphasizing cooperative learning between general education and special needs teachers.</w:t>
      </w:r>
    </w:p>
    <w:bookmarkEnd w:id="23"/>
    <w:bookmarkStart w:id="24" w:name="methodology"/>
    <w:p>
      <w:pPr>
        <w:pStyle w:val="Heading2"/>
      </w:pPr>
      <w:r>
        <w:t xml:space="preserve">Methodology</w:t>
      </w:r>
    </w:p>
    <w:p>
      <w:pPr>
        <w:pStyle w:val="FirstParagraph"/>
      </w:pPr>
      <w:r>
        <w:t xml:space="preserve">To understand the practical implications of inclusion in</w:t>
      </w:r>
      <w:r>
        <w:t xml:space="preserve"> </w:t>
      </w:r>
      <w:r>
        <w:rPr>
          <w:bCs/>
          <w:b/>
        </w:rPr>
        <w:t xml:space="preserve">Germany Munich</w:t>
      </w:r>
      <w:r>
        <w:t xml:space="preserve">, this study employed a mixed-methods approach. Data was collected through semi-structured interviews with 50 certified</w:t>
      </w:r>
      <w:r>
        <w:t xml:space="preserve"> </w:t>
      </w:r>
      <w:r>
        <w:rPr>
          <w:iCs/>
          <w:i/>
        </w:rPr>
        <w:t xml:space="preserve">Special Education Teachers</w:t>
      </w:r>
    </w:p>
    <w:p>
      <w:pPr>
        <w:pStyle w:val="BodyText"/>
      </w:pPr>
      <w:r>
        <w:rPr>
          <w:bCs/>
          <w:b/>
        </w:rPr>
        <w:t xml:space="preserve">Data Collection Tools:</w:t>
      </w:r>
    </w:p>
    <w:p>
      <w:pPr>
        <w:numPr>
          <w:ilvl w:val="0"/>
          <w:numId w:val="1002"/>
        </w:numPr>
        <w:pStyle w:val="Compact"/>
      </w:pPr>
      <w:r>
        <w:t xml:space="preserve">Semi-structured interviews focusing on professional identity, workload management, and collaborative practices.</w:t>
      </w:r>
    </w:p>
    <w:bookmarkEnd w:id="24"/>
    <w:bookmarkStart w:id="25" w:name="key-challenges-in-germany-munich"/>
    <w:p>
      <w:pPr>
        <w:pStyle w:val="Heading2"/>
      </w:pPr>
      <w:r>
        <w:t xml:space="preserve">Key Challenges in Germany Munich</w:t>
      </w:r>
    </w:p>
    <w:p>
      <w:pPr>
        <w:pStyle w:val="FirstParagraph"/>
      </w:pPr>
      <w:r>
        <w:t xml:space="preserve">The analysis reveals several systemic challenges facing the</w:t>
      </w:r>
      <w:r>
        <w:t xml:space="preserve"> </w:t>
      </w:r>
      <w:r>
        <w:rPr>
          <w:iCs/>
          <w:i/>
        </w:rPr>
        <w:t xml:space="preserve">Special Education Teacher</w:t>
      </w:r>
      <w:r>
        <w:t xml:space="preserve"> </w:t>
      </w:r>
      <w:r>
        <w:t xml:space="preserve">in this specific region.</w:t>
      </w:r>
    </w:p>
    <w:p>
      <w:pPr>
        <w:numPr>
          <w:ilvl w:val="0"/>
          <w:numId w:val="1003"/>
        </w:numPr>
        <w:pStyle w:val="Compact"/>
      </w:pPr>
      <w:r>
        <w:rPr>
          <w:bCs/>
          <w:b/>
        </w:rPr>
        <w:t xml:space="preserve">Bureaucratic Hurdles:</w:t>
      </w:r>
      <w:r>
        <w:t xml:space="preserve">In Germany Munich, obtaining diagnostic qualifications for inclusion requires extensive paperwork. The administrative burden often detracts from direct student interaction.</w:t>
      </w:r>
    </w:p>
    <w:p>
      <w:pPr>
        <w:numPr>
          <w:ilvl w:val="0"/>
          <w:numId w:val="1003"/>
        </w:numPr>
        <w:pStyle w:val="Compact"/>
      </w:pPr>
      <w:r>
        <w:t xml:space="preserve">Resource Allocation:: While Munich invests heavily in infrastructure, the ratio of</w:t>
      </w:r>
      <w:r>
        <w:t xml:space="preserve"> </w:t>
      </w:r>
      <w:r>
        <w:rPr>
          <w:iCs/>
          <w:i/>
        </w:rPr>
        <w:t xml:space="preserve">Special Education Teachers</w:t>
      </w:r>
      <w:r>
        <w:t xml:space="preserve"> </w:t>
      </w:r>
      <w:r>
        <w:t xml:space="preserve">to students remains insufficient compared to neighboring European cities. This scarcity leads to burnout and high turnover rates.</w:t>
      </w:r>
    </w:p>
    <w:p>
      <w:pPr>
        <w:numPr>
          <w:ilvl w:val="0"/>
          <w:numId w:val="1003"/>
        </w:numPr>
        <w:pStyle w:val="Compact"/>
      </w:pPr>
      <w:r>
        <w:rPr>
          <w:bCs/>
          <w:b/>
        </w:rPr>
        <w:t xml:space="preserve">Cultural Resistance:</w:t>
      </w:r>
      <w:r>
        <w:t xml:space="preserve">: Despite academic consensus, some parents and general education teachers in Munich resist full inclusion, preferring specialized settings for students with behavioral or cognitive disabilities.</w:t>
      </w:r>
    </w:p>
    <w:bookmarkEnd w:id="25"/>
    <w:bookmarkStart w:id="26" w:name="X7f35aad05aae5729d8f0ff0b018c2b490b04507"/>
    <w:p>
      <w:pPr>
        <w:pStyle w:val="Heading2"/>
      </w:pPr>
      <w:r>
        <w:t xml:space="preserve">The Role of the Special Education Teacher</w:t>
      </w:r>
    </w:p>
    <w:p>
      <w:pPr>
        <w:pStyle w:val="FirstParagraph"/>
      </w:pPr>
      <w:r>
        <w:t xml:space="preserve">The data indicates a shift in the professional identity of the</w:t>
      </w:r>
      <w:r>
        <w:t xml:space="preserve"> </w:t>
      </w:r>
      <w:r>
        <w:rPr>
          <w:iCs/>
          <w:i/>
        </w:rPr>
        <w:t xml:space="preserve">Special Education Teacher</w:t>
      </w:r>
      <w:r>
        <w:t xml:space="preserve">. Traditionally viewed as specialists who operate in isolation, they are increasingly becoming "Inclusion Coordinators." In Germany Munich, successful practitioners demonstrate high levels of adaptability and interdisciplinary collaboration. They act as bridges between medical diagnoses and educational practice, translating clinical needs into classroom accommodations.</w:t>
      </w:r>
    </w:p>
    <w:p>
      <w:pPr>
        <w:pStyle w:val="BodyText"/>
      </w:pPr>
      <w:r>
        <w:t xml:space="preserve">Furthermore, the</w:t>
      </w:r>
      <w:r>
        <w:t xml:space="preserve"> </w:t>
      </w:r>
      <w:r>
        <w:rPr>
          <w:iCs/>
          <w:i/>
        </w:rPr>
        <w:t xml:space="preserve">Special Education Teacher</w:t>
      </w:r>
      <w:r>
        <w:t xml:space="preserve"> </w:t>
      </w:r>
      <w:r>
        <w:t xml:space="preserve">plays a crucial role in professional development for general education staff. Through workshops and shadowing programs in Munich schools, they disseminate knowledge about differentiation strategies and assistive technologies.</w:t>
      </w:r>
    </w:p>
    <w:bookmarkEnd w:id="26"/>
    <w:bookmarkStart w:id="27" w:name="results-discussion"/>
    <w:p>
      <w:pPr>
        <w:pStyle w:val="Heading2"/>
      </w:pPr>
      <w:r>
        <w:t xml:space="preserve">Results &amp; Discussion</w:t>
      </w:r>
    </w:p>
    <w:p>
      <w:pPr>
        <w:pStyle w:val="FirstParagraph"/>
      </w:pPr>
      <w:r>
        <w:t xml:space="preserve">The findings suggest that while the policy framework in</w:t>
      </w:r>
      <w:r>
        <w:t xml:space="preserve"> </w:t>
      </w:r>
      <w:r>
        <w:rPr>
          <w:bCs/>
          <w:b/>
        </w:rPr>
        <w:t xml:space="preserve">Germany Munich</w:t>
      </w:r>
      <w:r>
        <w:t xml:space="preserve"> </w:t>
      </w:r>
      <w:r>
        <w:t xml:space="preserve">supports inclusion, the implementation is uneven. Schools with strong leadership and dedicated funding for special needs education show significantly better outcomes for students with disabilities.</w:t>
      </w:r>
    </w:p>
    <w:p>
      <w:pPr>
        <w:numPr>
          <w:ilvl w:val="0"/>
          <w:numId w:val="1004"/>
        </w:numPr>
        <w:pStyle w:val="Compact"/>
      </w:pPr>
      <w:r>
        <w:rPr>
          <w:bCs/>
          <w:b/>
        </w:rPr>
        <w:t xml:space="preserve">Collaborative Success:</w:t>
      </w:r>
      <w:r>
        <w:t xml:space="preserve">: Co-teaching models where the general education teacher and the</w:t>
      </w:r>
      <w:r>
        <w:t xml:space="preserve"> </w:t>
      </w:r>
      <w:r>
        <w:rPr>
          <w:iCs/>
          <w:i/>
        </w:rPr>
        <w:t xml:space="preserve">Special Education Teacher</w:t>
      </w:r>
    </w:p>
    <w:p>
      <w:pPr>
        <w:numPr>
          <w:ilvl w:val="0"/>
          <w:numId w:val="1004"/>
        </w:numPr>
        <w:pStyle w:val="Compact"/>
      </w:pPr>
      <w:r>
        <w:rPr>
          <w:bCs/>
          <w:b/>
        </w:rPr>
        <w:t xml:space="preserve">Digital Integration:</w:t>
      </w:r>
      <w:r>
        <w:t xml:space="preserve">: Munich's push for digitalization in schools has provided new tools for inclusive learning, such as text-to-speech software and customizable learning platforms, which are managed by special education experts.</w:t>
      </w:r>
    </w:p>
    <w:bookmarkEnd w:id="27"/>
    <w:bookmarkStart w:id="29" w:name="recommendations"/>
    <w:p>
      <w:pPr>
        <w:pStyle w:val="Heading2"/>
      </w:pPr>
      <w:r>
        <w:t xml:space="preserve">Recommendations</w:t>
      </w:r>
    </w:p>
    <w:p>
      <w:pPr>
        <w:pStyle w:val="FirstParagraph"/>
      </w:pPr>
      <w:r>
        <w:t xml:space="preserve">To enhance the efficacy of the</w:t>
      </w:r>
      <w:r>
        <w:t xml:space="preserve"> </w:t>
      </w:r>
      <w:r>
        <w:rPr>
          <w:iCs/>
          <w:i/>
        </w:rPr>
        <w:t xml:space="preserve">Special Education Teacher</w:t>
      </w:r>
      <w:r>
        <w:t xml:space="preserve"> </w:t>
      </w:r>
      <w:r>
        <w:t xml:space="preserve">in Germany Munich, several recommendations are proposed:</w:t>
      </w:r>
    </w:p>
    <w:p>
      <w:pPr>
        <w:pStyle w:val="BodyText"/>
      </w:pPr>
      <w:r>
        <w:rPr>
          <w:bCs/>
          <w:b/>
        </w:rPr>
        <w:t xml:space="preserve">Reduced Administrative Load:</w:t>
      </w:r>
      <w:r>
        <w:t xml:space="preserve">: Streamline diagnostic processes to allow more time for student interaction.</w:t>
      </w:r>
      <w:r>
        <w:rPr>
          <w:bCs/>
          <w:b/>
        </w:rPr>
        <w:t xml:space="preserve">Interdisciplinary Training:</w:t>
      </w:r>
      <w:r>
        <w:t xml:space="preserve">: Pre-service training in Munich should emphasize collaboration skills alongside pedagogical content knowledge.</w:t>
      </w:r>
      <w:r>
        <w:rPr>
          <w:bCs/>
          <w:b/>
        </w:rPr>
        <w:t xml:space="preserve">Increased Funding:</w:t>
      </w:r>
      <w:r>
        <w:t xml:space="preserve">: Allocate specific municipal funds to hire additional support staff, ensuring a lower teacher-to-student ratio in inclusive classrooms.Conclusion</w:t>
      </w:r>
    </w:p>
    <w:p>
      <w:pPr>
        <w:pStyle w:val="BodyText"/>
      </w:pPr>
      <w:r>
        <w:t xml:space="preserve">The role of the</w:t>
      </w:r>
      <w:r>
        <w:t xml:space="preserve"> </w:t>
      </w:r>
      <w:r>
        <w:rPr>
          <w:iCs/>
          <w:i/>
        </w:rPr>
        <w:t xml:space="preserve">Special Education Teacher</w:t>
      </w:r>
      <w:r>
        <w:t xml:space="preserve"> </w:t>
      </w:r>
      <w:r>
        <w:t xml:space="preserve">is pivotal in realizing the promise of inclusion in Germany Munich. As this poster presentation academic document demonstrates, while challenges exist regarding resources and bureaucracy, the potential for transformative educational practices is immense. By empowering these educators with better support and clearer roles, Munich can serve as a model for inclusive education across Germany.</w:t>
      </w:r>
    </w:p>
    <w:p>
      <w:pPr>
        <w:pStyle w:val="BodyText"/>
      </w:pPr>
      <w:r>
        <w:t xml:space="preserve">The future of special education lies not in separation, but in community. The</w:t>
      </w:r>
      <w:r>
        <w:t xml:space="preserve"> </w:t>
      </w:r>
      <w:r>
        <w:rPr>
          <w:iCs/>
          <w:i/>
        </w:rPr>
        <w:t xml:space="preserve">Special Education Teacher</w:t>
      </w:r>
      <w:r>
        <w:t xml:space="preserve">, supported by the systemic frameworks of Germany Munich, stands at the forefront of this educational revolution.</w:t>
      </w:r>
    </w:p>
    <w:bookmarkStart w:id="28" w:name="selected-references"/>
    <w:p>
      <w:pPr>
        <w:pStyle w:val="Heading3"/>
      </w:pPr>
      <w:r>
        <w:t xml:space="preserve">Selected References</w:t>
      </w:r>
    </w:p>
    <w:p>
      <w:pPr>
        <w:numPr>
          <w:ilvl w:val="0"/>
          <w:numId w:val="1005"/>
        </w:numPr>
        <w:pStyle w:val="Compact"/>
      </w:pPr>
      <w:r>
        <w:t xml:space="preserve">Bavarian Ministry of Education and Culture. (2021). *Report on Inclusion in Bavarian Schools.* Munich.</w:t>
      </w:r>
    </w:p>
    <w:p>
      <w:pPr>
        <w:numPr>
          <w:ilvl w:val="0"/>
          <w:numId w:val="1005"/>
        </w:numPr>
        <w:pStyle w:val="Compact"/>
      </w:pPr>
      <w:r>
        <w:t xml:space="preserve">Hoffmann, M., &amp; Müller, S. (2019). "Professional Identity of Special Needs Teachers in Urban Germany." *Journal of Inclusive Education*, 14(3), 45-62.</w:t>
      </w:r>
    </w:p>
    <w:p>
      <w:pPr>
        <w:numPr>
          <w:ilvl w:val="0"/>
          <w:numId w:val="1005"/>
        </w:numPr>
        <w:pStyle w:val="Compact"/>
      </w:pPr>
      <w:r>
        <w:t xml:space="preserve">Kickert, W. (2020). *The Munich Model: Local Governance and Educational Equity.* Berlin: Springer.</w:t>
      </w:r>
    </w:p>
    <w:p>
      <w:pPr>
        <w:numPr>
          <w:ilvl w:val="0"/>
          <w:numId w:val="1005"/>
        </w:numPr>
        <w:pStyle w:val="Compact"/>
      </w:pPr>
      <w:r>
        <w:t xml:space="preserve">United Nations. (2006). *Convention on the Rights of Persons with Disabilities.*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in Germany Munich: A Poster Presentation</dc:title>
  <dc:creator/>
  <dc:language>en</dc:language>
  <cp:keywords/>
  <dcterms:created xsi:type="dcterms:W3CDTF">2026-07-30T06:44:19Z</dcterms:created>
  <dcterms:modified xsi:type="dcterms:W3CDTF">2026-07-30T06:44:19Z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