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in</w:t>
      </w:r>
      <w:r>
        <w:t xml:space="preserve"> </w:t>
      </w:r>
      <w:r>
        <w:t xml:space="preserve">Baghdad:</w:t>
      </w:r>
      <w:r>
        <w:t xml:space="preserve"> </w:t>
      </w:r>
      <w:r>
        <w:t xml:space="preserve">A</w:t>
      </w:r>
      <w:r>
        <w:t xml:space="preserve"> </w:t>
      </w:r>
      <w:r>
        <w:t xml:space="preserve">Post-Conflict</w:t>
      </w:r>
      <w:r>
        <w:t xml:space="preserve"> </w:t>
      </w:r>
      <w:r>
        <w:t xml:space="preserve">Perspective</w:t>
      </w:r>
    </w:p>
    <w:p>
      <w:pPr>
        <w:pStyle w:val="FirstParagraph"/>
      </w:pPr>
      <w:r>
        <w:t xml:space="preserve">```html</w:t>
      </w:r>
    </w:p>
    <w:bookmarkStart w:id="21" w:name="X065abc55aa173a62bc1bbc88f3e383028f4c007"/>
    <w:p>
      <w:pPr>
        <w:pStyle w:val="Heading1"/>
      </w:pPr>
      <w:r>
        <w:t xml:space="preserve">Bridging the Gap: Rebuilding Special Education Frameworks in Iraq, Baghdad</w:t>
      </w:r>
    </w:p>
    <w:bookmarkStart w:id="20" w:name="X183b10481b088a4a81223c53173b4c6d2c0eb37"/>
    <w:p>
      <w:pPr>
        <w:pStyle w:val="Heading2"/>
      </w:pPr>
      <w:r>
        <w:t xml:space="preserve">An Academic Poster Presentation on Challenges, Strategies, and Future Directions for Special Education Teachers</w:t>
      </w:r>
    </w:p>
    <w:bookmarkEnd w:id="20"/>
    <w:bookmarkEnd w:id="21"/>
    <w:p>
      <w:pPr>
        <w:pStyle w:val="FirstParagraph"/>
      </w:pPr>
      <w:r>
        <w:rPr>
          <w:bCs/>
          <w:b/>
        </w:rPr>
        <w:t xml:space="preserve">Presentation by:</w:t>
      </w:r>
      <w:r>
        <w:t xml:space="preserve"> </w:t>
      </w:r>
      <w:r>
        <w:t xml:space="preserve">Dr. Ahmed Al-Zubaidi, PhD in Inclusive Education</w:t>
      </w:r>
    </w:p>
    <w:p>
      <w:pPr>
        <w:pStyle w:val="BodyText"/>
      </w:pPr>
      <w:r>
        <w:rPr>
          <w:bCs/>
          <w:b/>
        </w:rPr>
        <w:t xml:space="preserve">Institution:</w:t>
      </w:r>
      <w:r>
        <w:t xml:space="preserve"> </w:t>
      </w:r>
      <w:r>
        <w:t xml:space="preserve">University of Baghdad, Faculty of Education for Pure Sciences</w:t>
      </w:r>
    </w:p>
    <w:p>
      <w:pPr>
        <w:pStyle w:val="BodyText"/>
      </w:pPr>
      <w:hyperlink w:anchor="contact">
        <w:r>
          <w:rPr>
            <w:rStyle w:val="Hyperlink"/>
          </w:rPr>
          <w:t xml:space="preserve">Contact: dr.alzubaidi@uobaghdad.edu.iq | +964-7XX-XXX-XXXX</w:t>
        </w:r>
      </w:hyperlink>
    </w:p>
    <w:bookmarkStart w:id="22" w:name="abstract"/>
    <w:p>
      <w:pPr>
        <w:pStyle w:val="Heading3"/>
      </w:pPr>
      <w:r>
        <w:t xml:space="preserve">Abstract</w:t>
      </w:r>
    </w:p>
    <w:p>
      <w:pPr>
        <w:pStyle w:val="FirstParagraph"/>
      </w:pPr>
      <w:r>
        <w:t xml:space="preserve">This poster presentation explores the critical role of the **Special Education Teacher** within the complex socio-political and educational landscape of **Iraq, Baghdad**. Following decades of conflict, sanctions, and infrastructural instability, Baghdad's educational system faces a dual challenge: rebuilding physical infrastructure and cultivating pedagogical capacity for inclusive education. This study investigates how special education teachers in Baghdad are navigating these obstacles to serve children with disabilities (CWD) who have been disproportionately affected by trauma and displacement. Through a mixed-methods approach involving interviews with 50 teachers across five Baghdad districts, this research highlights the resilience of local educators while identifying systemic gaps in resource allocation and specialized training.</w:t>
      </w:r>
    </w:p>
    <w:bookmarkEnd w:id="22"/>
    <w:bookmarkStart w:id="24" w:name="introduction"/>
    <w:bookmarkStart w:id="23" w:name="context-the-situation-in-iraq-baghdad"/>
    <w:p>
      <w:pPr>
        <w:pStyle w:val="Heading3"/>
      </w:pPr>
      <w:r>
        <w:t xml:space="preserve">Context: The Situation in Iraq, Baghdad</w:t>
      </w:r>
    </w:p>
    <w:p>
      <w:pPr>
        <w:pStyle w:val="FirstParagraph"/>
      </w:pPr>
      <w:r>
        <w:t xml:space="preserve">**Iraq** has undergone significant transformation since 2003. In **Baghdad**, the capital city, while some stability has returned, the educational sector remains under-resourced. The Ministry of Education’s mandate for inclusive education exists on paper but lacks comprehensive implementation strategies.</w:t>
      </w:r>
    </w:p>
    <w:p>
      <w:pPr>
        <w:pStyle w:val="BodyText"/>
      </w:pPr>
      <w:r>
        <w:t xml:space="preserve">The rise in disability rates due to war-related injuries and environmental factors has increased the demand for **specialized pedagogical interventions**. However, the number of trained **Special Education Teachers** remains critically low relative to the student population. Many classrooms are overcrowded, making individualized attention—a cornerstone of special education—nearly impossible without significant structural support.</w:t>
      </w:r>
    </w:p>
    <w:bookmarkEnd w:id="23"/>
    <w:bookmarkEnd w:id="24"/>
    <w:bookmarkStart w:id="25" w:name="methodology"/>
    <w:p>
      <w:pPr>
        <w:pStyle w:val="Heading3"/>
      </w:pPr>
      <w:r>
        <w:t xml:space="preserve">Methodology</w:t>
      </w:r>
    </w:p>
    <w:p>
      <w:pPr>
        <w:pStyle w:val="FirstParagraph"/>
      </w:pPr>
      <w:r>
        <w:t xml:space="preserve">This study employed a convergent parallel mixed-methods design conducted in Baghdad over 12 months. Data collection included:</w:t>
      </w:r>
    </w:p>
    <w:p>
      <w:pPr>
        <w:numPr>
          <w:ilvl w:val="0"/>
          <w:numId w:val="1001"/>
        </w:numPr>
        <w:pStyle w:val="Compact"/>
      </w:pPr>
      <w:r>
        <w:rPr>
          <w:bCs/>
          <w:b/>
        </w:rPr>
        <w:t xml:space="preserve">Surveys</w:t>
      </w:r>
      <w:r>
        <w:t xml:space="preserve">: Distributed to 100 special education teachers and general classroom teachers.</w:t>
      </w:r>
    </w:p>
    <w:p>
      <w:pPr>
        <w:numPr>
          <w:ilvl w:val="0"/>
          <w:numId w:val="1001"/>
        </w:numPr>
        <w:pStyle w:val="Compact"/>
      </w:pPr>
      <w:r>
        <w:rPr>
          <w:bCs/>
          <w:b/>
        </w:rPr>
        <w:t xml:space="preserve">Semi-Structured Interviews</w:t>
      </w:r>
      <w:r>
        <w:t xml:space="preserve">: Conducted with 50 special educators focusing on their daily challenges, coping mechanisms, and perceived needs.</w:t>
      </w:r>
    </w:p>
    <w:p>
      <w:pPr>
        <w:numPr>
          <w:ilvl w:val="0"/>
          <w:numId w:val="1001"/>
        </w:numPr>
        <w:pStyle w:val="Compact"/>
      </w:pPr>
      <w:r>
        <w:rPr>
          <w:bCs/>
          <w:b/>
        </w:rPr>
        <w:t xml:space="preserve">Classroom Observations</w:t>
      </w:r>
      <w:r>
        <w:t xml:space="preserve">: Non-participant observation in five primary schools across Baghdad to assess inclusion practices.</w:t>
      </w:r>
    </w:p>
    <w:bookmarkEnd w:id="25"/>
    <w:bookmarkStart w:id="27" w:name="findings"/>
    <w:bookmarkStart w:id="26" w:name="key-findings"/>
    <w:p>
      <w:pPr>
        <w:pStyle w:val="Heading3"/>
      </w:pPr>
      <w:r>
        <w:t xml:space="preserve">Key Findings</w:t>
      </w:r>
    </w:p>
    <w:p>
      <w:pPr>
        <w:pStyle w:val="FirstParagraph"/>
      </w:pPr>
      <w:r>
        <w:rPr>
          <w:bCs/>
          <w:b/>
        </w:rPr>
        <w:t xml:space="preserve">**1. Resilience Amidst Resource Scarcity:</w:t>
      </w:r>
      <w:r>
        <w:t xml:space="preserve"> </w:t>
      </w:r>
      <w:r>
        <w:t xml:space="preserve">Baghdad’s special education teachers demonstrate remarkable ingenuity, often creating low-cost assistive devices and utilizing community resources to bridge gaps in formal supplies.</w:t>
      </w:r>
    </w:p>
    <w:p>
      <w:pPr>
        <w:pStyle w:val="BodyText"/>
      </w:pPr>
      <w:r>
        <w:rPr>
          <w:bCs/>
          <w:b/>
        </w:rPr>
        <w:t xml:space="preserve">**2. Lack of Continuous Professional Development (CPD):</w:t>
      </w:r>
      <w:r>
        <w:t xml:space="preserve"> </w:t>
      </w:r>
      <w:r>
        <w:t xml:space="preserve">Initial training is rarely followed by ongoing CPD. Teachers report feeling isolated in their practices due to the absence of professional learning communities specific to special education.</w:t>
      </w:r>
    </w:p>
    <w:p>
      <w:pPr>
        <w:pStyle w:val="BodyText"/>
      </w:pPr>
      <w:r>
        <w:rPr>
          <w:bCs/>
          <w:b/>
        </w:rPr>
        <w:t xml:space="preserve">**3. Stigma and Cultural Barriers:</w:t>
      </w:r>
      <w:r>
        <w:t xml:space="preserve"> </w:t>
      </w:r>
      <w:r>
        <w:t xml:space="preserve">Despite legal frameworks, stigma surrounding disability persists among parents and sometimes within school communities. Special educators often act as mediators between families and the broader school system.</w:t>
      </w:r>
    </w:p>
    <w:p>
      <w:pPr>
        <w:pStyle w:val="BodyText"/>
      </w:pPr>
      <w:r>
        <w:rPr>
          <w:bCs/>
          <w:b/>
        </w:rPr>
        <w:t xml:space="preserve">**4. Teacher Burnout:</w:t>
      </w:r>
      <w:r>
        <w:t xml:space="preserve"> </w:t>
      </w:r>
      <w:r>
        <w:t xml:space="preserve">High student-to-teacher ratios, combined with emotional labor related to trauma-informed care, lead to high levels of burnout among Baghdad’s special education workforce.</w:t>
      </w:r>
    </w:p>
    <w:bookmarkEnd w:id="26"/>
    <w:bookmarkEnd w:id="27"/>
    <w:bookmarkStart w:id="29" w:name="challenges"/>
    <w:bookmarkStart w:id="28" w:name="critical-challenges"/>
    <w:p>
      <w:pPr>
        <w:pStyle w:val="Heading3"/>
      </w:pPr>
      <w:r>
        <w:t xml:space="preserve">Critical Challenges</w:t>
      </w:r>
    </w:p>
    <w:p>
      <w:pPr>
        <w:pStyle w:val="FirstParagraph"/>
      </w:pPr>
      <w:r>
        <w:rPr>
          <w:bCs/>
          <w:b/>
        </w:rPr>
        <w:t xml:space="preserve">**Infrastructure Deficits:</w:t>
      </w:r>
      <w:r>
        <w:t xml:space="preserve"> </w:t>
      </w:r>
      <w:r>
        <w:t xml:space="preserve">Lack of wheelchair accessibility, sensory-friendly spaces, and basic learning aids in Baghdad schools.</w:t>
      </w:r>
    </w:p>
    <w:p>
      <w:pPr>
        <w:pStyle w:val="BodyText"/>
      </w:pPr>
      <w:r>
        <w:rPr>
          <w:bCs/>
          <w:b/>
        </w:rPr>
        <w:t xml:space="preserve">**Policy Implementation Gap:</w:t>
      </w:r>
      <w:r>
        <w:t xml:space="preserve"> </w:t>
      </w:r>
      <w:r>
        <w:t xml:space="preserve">While Iraq’s Law No. 42 (2019) guarantees rights for persons with disabilities, local enforcement mechanisms in Baghdad are weak.</w:t>
      </w:r>
    </w:p>
    <w:p>
      <w:pPr>
        <w:pStyle w:val="BodyText"/>
      </w:pPr>
      <w:r>
        <w:rPr>
          <w:bCs/>
          <w:b/>
        </w:rPr>
        <w:t xml:space="preserve">**Interdisciplinary Collaboration:</w:t>
      </w:r>
      <w:r>
        <w:t xml:space="preserve"> </w:t>
      </w:r>
      <w:r>
        <w:t xml:space="preserve">Limited cooperation between special education teachers, speech therapists, and psychologists due to fragmented service delivery systems.</w:t>
      </w:r>
    </w:p>
    <w:bookmarkEnd w:id="28"/>
    <w:bookmarkEnd w:id="29"/>
    <w:bookmarkStart w:id="31" w:name="recommendations"/>
    <w:bookmarkStart w:id="30" w:name="recommendations-future-directions"/>
    <w:p>
      <w:pPr>
        <w:pStyle w:val="Heading3"/>
      </w:pPr>
      <w:r>
        <w:t xml:space="preserve">Recommendations &amp; Future Directions</w:t>
      </w:r>
    </w:p>
    <w:p>
      <w:pPr>
        <w:pStyle w:val="FirstParagraph"/>
      </w:pPr>
      <w:r>
        <w:t xml:space="preserve">To empower the **Special Education Teacher** in **Iraq, Baghdad**, a multi-tiered approach is required:</w:t>
      </w:r>
    </w:p>
    <w:p>
      <w:pPr>
        <w:numPr>
          <w:ilvl w:val="0"/>
          <w:numId w:val="1002"/>
        </w:numPr>
        <w:pStyle w:val="Compact"/>
      </w:pPr>
      <w:r>
        <w:rPr>
          <w:bCs/>
          <w:b/>
        </w:rPr>
        <w:t xml:space="preserve">**Policy Enforcement:</w:t>
      </w:r>
      <w:r>
        <w:t xml:space="preserve">The Ministry of Education must establish monitoring committees in Baghdad to ensure compliance with inclusive education laws.</w:t>
      </w:r>
    </w:p>
    <w:p>
      <w:pPr>
        <w:numPr>
          <w:ilvl w:val="0"/>
          <w:numId w:val="1002"/>
        </w:numPr>
        <w:pStyle w:val="Compact"/>
      </w:pPr>
      <w:r>
        <w:t xml:space="preserve">**Capacity Building:** Invest in localized training programs that focus on trauma-informed care and low-resource teaching strategies tailored to the Iraqi context.</w:t>
      </w:r>
    </w:p>
    <w:p>
      <w:pPr>
        <w:numPr>
          <w:ilvl w:val="0"/>
          <w:numId w:val="1002"/>
        </w:numPr>
        <w:pStyle w:val="Compact"/>
      </w:pPr>
      <w:r>
        <w:rPr>
          <w:bCs/>
          <w:b/>
        </w:rPr>
        <w:t xml:space="preserve">**Community Engagement:</w:t>
      </w:r>
      <w:r>
        <w:t xml:space="preserve"> </w:t>
      </w:r>
      <w:r>
        <w:t xml:space="preserve">Launch awareness campaigns involving religious and community leaders to reduce stigma associated with disability in Baghdad neighborhoods.</w:t>
      </w:r>
    </w:p>
    <w:p>
      <w:pPr>
        <w:numPr>
          <w:ilvl w:val="0"/>
          <w:numId w:val="1002"/>
        </w:numPr>
        <w:pStyle w:val="Compact"/>
      </w:pPr>
      <w:r>
        <w:t xml:space="preserve">**Professional Support Networks:** Establish regional hubs for special educators in Baghdad to facilitate peer support, resource sharing, and continuous professional development.</w:t>
      </w:r>
    </w:p>
    <w:p>
      <w:pPr>
        <w:pStyle w:val="FirstParagraph"/>
      </w:pPr>
      <w:r>
        <w:rPr>
          <w:iCs/>
          <w:i/>
        </w:rPr>
        <w:t xml:space="preserve">"Education is not just about access; it is about quality and inclusion. Supporting the special educator in Baghdad is supporting the future of a rebuilt nation."</w:t>
      </w:r>
    </w:p>
    <w:bookmarkEnd w:id="30"/>
    <w:bookmarkEnd w:id="31"/>
    <w:bookmarkStart w:id="32" w:name="contact"/>
    <w:p>
      <w:pPr>
        <w:pStyle w:val="BodyText"/>
      </w:pPr>
      <w:r>
        <w:t xml:space="preserve">**</w:t>
      </w:r>
    </w:p>
    <w:p>
      <w:pPr>
        <w:pStyle w:val="BodyText"/>
      </w:pPr>
      <w:r>
        <w:t xml:space="preserve">** Selected key studies on inclusive education in post-conflict zones, Iraqi Ministry of Education reports (2020-2023), and UNESCO guidelines on disability inclusion.</w:t>
      </w:r>
    </w:p>
    <w:p>
      <w:pPr>
        <w:pStyle w:val="BodyText"/>
      </w:pPr>
      <w:r>
        <w:t xml:space="preserve">© 2024 Academic Poster Presentation Series | University of Baghdad</w:t>
      </w:r>
    </w:p>
    <w:bookmarkEnd w:id="32"/>
    <w:p>
      <w:pPr>
        <w:pStyle w:val="BodyText"/>
      </w:pPr>
      <w:r>
        <w:t xml:space="preserve">**html</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in Baghdad: A Post-Conflict Perspective</dc:title>
  <dc:creator/>
  <dc:language>en</dc:language>
  <cp:keywords/>
  <dcterms:created xsi:type="dcterms:W3CDTF">2026-07-30T00:29:43Z</dcterms:created>
  <dcterms:modified xsi:type="dcterms:W3CDTF">2026-07-30T00:29:43Z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