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Osaka</w:t>
      </w:r>
    </w:p>
    <w:bookmarkStart w:id="21" w:name="X73afe2396f3b7f44956a43829b81921cbc8aa1f"/>
    <w:p>
      <w:pPr>
        <w:pStyle w:val="Heading1"/>
      </w:pPr>
      <w:r>
        <w:t xml:space="preserve">Bridging Inclusion: The Evolving Role of the Special Education Teacher in Japan</w:t>
      </w:r>
    </w:p>
    <w:p>
      <w:pPr>
        <w:pStyle w:val="FirstParagraph"/>
      </w:pPr>
      <w:r>
        <w:t xml:space="preserve">A Case Study Contextualized Within the Educational Landscape of Osaka</w:t>
      </w:r>
    </w:p>
    <w:p>
      <w:pPr>
        <w:pStyle w:val="BodyText"/>
      </w:pPr>
      <w:r>
        <w:rPr>
          <w:bCs/>
          <w:b/>
        </w:rPr>
        <w:t xml:space="preserve">Author:</w:t>
      </w:r>
      <w:r>
        <w:t xml:space="preserve"> </w:t>
      </w:r>
      <w:r>
        <w:t xml:space="preserve">Academic Research Team |</w:t>
      </w:r>
      <w:r>
        <w:t xml:space="preserve"> </w:t>
      </w:r>
      <w:r>
        <w:rPr>
          <w:bCs/>
          <w:b/>
        </w:rPr>
        <w:t xml:space="preserve">Affiliation:</w:t>
      </w:r>
      <w:r>
        <w:t xml:space="preserve"> </w:t>
      </w:r>
      <w:r>
        <w:t xml:space="preserve">Institute for Inclusive Pedagogy</w:t>
      </w:r>
    </w:p>
    <w:bookmarkStart w:id="20" w:name="abstract"/>
    <w:p>
      <w:pPr>
        <w:pStyle w:val="Heading3"/>
      </w:pPr>
      <w:r>
        <w:t xml:space="preserve">Abstract</w:t>
      </w:r>
    </w:p>
    <w:p>
      <w:pPr>
        <w:pStyle w:val="FirstParagraph"/>
      </w:pPr>
      <w:r>
        <w:t xml:space="preserve">This poster presentation explores the multifaceted responsibilities of the Special Education Teacher within Japan, with a specific focus on the metropolitan challenges and opportunities present in Osaka. While Japan has traditionally emphasized a mainstreaming model where students with disabilities remain in regular classrooms, recent legislative changes and societal shifts have necessitated specialized support. This document outlines the historical context, current pedagogical strategies utilized by Special Education Teachers in Osaka’s diverse districts (such as Chuo-ku and Nishinari-ku), the integration of ICT tools, and future trajectories for inclusive education policy. We argue that effective Special Education Teachers serve not merely as remedial instructors but as pivotal liaisons between schools, families, and municipal welfare agencies unique to the Kansai region.</w:t>
      </w:r>
    </w:p>
    <w:bookmarkEnd w:id="20"/>
    <w:bookmarkEnd w:id="21"/>
    <w:bookmarkStart w:id="22" w:name="introduction-contextual-background"/>
    <w:p>
      <w:pPr>
        <w:pStyle w:val="Heading2"/>
      </w:pPr>
      <w:r>
        <w:t xml:space="preserve">1. Introduction &amp; Contextual Background</w:t>
      </w:r>
    </w:p>
    <w:p>
      <w:pPr>
        <w:pStyle w:val="FirstParagraph"/>
      </w:pPr>
      <w:r>
        <w:t xml:space="preserve">The integration of children with disabilities into mainstream education systems is a global educational imperative. In Japan, this shift has been gradual, moving from segregated institutionalization toward inclusive "Mainstreaming" (Hozai). However, the implementation of this policy relies heavily on the competencies of the Special Education Teacher (Tokubetsu Jiyo Kyouiku Kyoshi).</w:t>
      </w:r>
    </w:p>
    <w:p>
      <w:pPr>
        <w:pStyle w:val="BodyText"/>
      </w:pPr>
      <w:r>
        <w:t xml:space="preserve">Japan’s educational framework is highly centralized, yet local municipalities hold significant autonomy in resource allocation. This dynamic creates a unique landscape for Special Education Teachers who must adapt national standards to local needs. The presentation aims to highlight why the role of the Special Education Teacher cannot be viewed through a monocultural lens, especially when examining regional variations across Japan.</w:t>
      </w:r>
    </w:p>
    <w:bookmarkEnd w:id="22"/>
    <w:bookmarkStart w:id="25" w:name="why-osaka-a-unique-educational-ecosystem"/>
    <w:p>
      <w:pPr>
        <w:pStyle w:val="Heading2"/>
      </w:pPr>
      <w:r>
        <w:t xml:space="preserve">2. Why Osaka? A Unique Educational Ecosystem</w:t>
      </w:r>
    </w:p>
    <w:p>
      <w:pPr>
        <w:pStyle w:val="FirstParagraph"/>
      </w:pPr>
      <w:r>
        <w:t xml:space="preserve">Selecting Osaka as the focal point for this analysis is deliberate and critical to understanding modern Japanese special education. As Japan’s second-largest metropolitan area, Osaka presents a distinct set of challenges and innovations compared to Tokyo or rural prefectures.</w:t>
      </w:r>
    </w:p>
    <w:bookmarkStart w:id="23" w:name="demographic-density"/>
    <w:p>
      <w:pPr>
        <w:pStyle w:val="Heading3"/>
      </w:pPr>
      <w:r>
        <w:t xml:space="preserve">Demographic Density</w:t>
      </w:r>
    </w:p>
    <w:p>
      <w:pPr>
        <w:pStyle w:val="FirstParagraph"/>
      </w:pPr>
      <w:r>
        <w:t xml:space="preserve">Osakas high population density requires Special Education Teachers in regular schools to manage higher caseloads than their rural counterparts. In districts like Nishinari-ku, which has historically faced socio-economic challenges, the Special Education Teacher often functions as a social worker and crisis manager alongside their pedagogical duties.</w:t>
      </w:r>
    </w:p>
    <w:bookmarkEnd w:id="23"/>
    <w:bookmarkStart w:id="24" w:name="X0e6e5c216acb53cd7c0a6459b53cbadb2abe22a"/>
    <w:p>
      <w:pPr>
        <w:pStyle w:val="Heading3"/>
      </w:pPr>
      <w:r>
        <w:t xml:space="preserve">The Osaka Prefectural Board of Education Initiatives</w:t>
      </w:r>
    </w:p>
    <w:p>
      <w:pPr>
        <w:pStyle w:val="FirstParagraph"/>
      </w:pPr>
      <w:r>
        <w:t xml:space="preserve">Osakas prefectural government has been proactive in piloting new inclusive education models. The region serves as a testing ground for the "Special Support School" (Tokubetsu Shien Gakko) system. Special Education Teachers in Osaka are frequently involved in these pilot programs, making them leaders in educational innovation within Japan.</w:t>
      </w:r>
    </w:p>
    <w:bookmarkEnd w:id="24"/>
    <w:bookmarkEnd w:id="25"/>
    <w:bookmarkStart w:id="28" w:name="X532ed83b6f22b27bc5fb3d0a1e8767c41f6d778"/>
    <w:p>
      <w:pPr>
        <w:pStyle w:val="Heading2"/>
      </w:pPr>
      <w:r>
        <w:t xml:space="preserve">3. The Multifaceted Role of the Special Education Teacher</w:t>
      </w:r>
    </w:p>
    <w:p>
      <w:pPr>
        <w:pStyle w:val="FirstParagraph"/>
      </w:pPr>
      <w:r>
        <w:t xml:space="preserve">In the context of Japanese schools, particularly in urban centers like Osaka, the role extends far beyond standard instruction. It encompasses a triad of responsibilities: Pedagogical Support, Inter-agency Collaboration, and Family Advocacy.</w:t>
      </w:r>
    </w:p>
    <w:bookmarkStart w:id="26" w:name="X95b0f37969f5f2a6bc1d6d4e5e6e01317bdc240"/>
    <w:p>
      <w:pPr>
        <w:pStyle w:val="Heading3"/>
      </w:pPr>
      <w:r>
        <w:t xml:space="preserve">A. Differentiation and Curriculum Modification</w:t>
      </w:r>
    </w:p>
    <w:p>
      <w:pPr>
        <w:pStyle w:val="FirstParagraph"/>
      </w:pPr>
      <w:r>
        <w:t xml:space="preserve">The primary duty involves modifying the curriculum for students with diverse learning needs (e.g., Autism Spectrum Disorder [ASD], Attention Deficit Hyperactivity Disorder [ADHD], and physical disabilities). In Osaka, where class sizes in public elementary schools average 35-40 students, Special Education Teachers must provide individualized instruction without removing the student entirely from the social fabric of the classroom. This requires sophisticated behavioral support strategies that respect Japanese cultural norms of group harmony (Wa).</w:t>
      </w:r>
    </w:p>
    <w:bookmarkEnd w:id="26"/>
    <w:bookmarkStart w:id="27" w:name="X520d015d57a11906005532f0226b7b328e156dc"/>
    <w:p>
      <w:pPr>
        <w:pStyle w:val="Heading3"/>
      </w:pPr>
      <w:r>
        <w:t xml:space="preserve">B. Collaboration with General Education Teachers</w:t>
      </w:r>
    </w:p>
    <w:p>
      <w:pPr>
        <w:pStyle w:val="FirstParagraph"/>
      </w:pPr>
      <w:r>
        <w:t xml:space="preserve">A critical aspect of this role is co-teaching and consultation. General education teachers in Japan often lack specialized training in disability studies. The Special Education Teacher serves as an expert resource, guiding classroom peers and staff on how to accommodate sensory needs or communication barriers.</w:t>
      </w:r>
    </w:p>
    <w:bookmarkEnd w:id="27"/>
    <w:bookmarkEnd w:id="28"/>
    <w:bookmarkStart w:id="29" w:name="challenges-facing-the-profession"/>
    <w:p>
      <w:pPr>
        <w:pStyle w:val="Heading2"/>
      </w:pPr>
      <w:r>
        <w:t xml:space="preserve">4. Challenges Facing the Profession</w:t>
      </w:r>
    </w:p>
    <w:p>
      <w:pPr>
        <w:pStyle w:val="FirstParagraph"/>
      </w:pPr>
      <w:r>
        <w:t xml:space="preserve">Despite progress, Special Education Teachers in Osaka face systemic hurdles:</w:t>
      </w:r>
    </w:p>
    <w:p>
      <w:pPr>
        <w:numPr>
          <w:ilvl w:val="0"/>
          <w:numId w:val="1001"/>
        </w:numPr>
        <w:pStyle w:val="Compact"/>
      </w:pPr>
      <w:r>
        <w:rPr>
          <w:bCs/>
          <w:b/>
        </w:rPr>
        <w:t xml:space="preserve">Workload and Burnout:</w:t>
      </w:r>
      <w:r>
        <w:t xml:space="preserve">The administrative burden of documenting Individual Support Plans (ISPs) while managing classroom logistics leads to high stress levels. Recent surveys in Osaka indicate that overtime hours for Special Education Teachers often exceed standard allowances.</w:t>
      </w:r>
    </w:p>
    <w:p>
      <w:pPr>
        <w:numPr>
          <w:ilvl w:val="0"/>
          <w:numId w:val="1001"/>
        </w:numPr>
        <w:pStyle w:val="Compact"/>
      </w:pPr>
      <w:r>
        <w:rPr>
          <w:bCs/>
          <w:b/>
        </w:rPr>
        <w:t xml:space="preserve">Stigma:</w:t>
      </w:r>
      <w:r>
        <w:t xml:space="preserve">In traditional communities within the Kansai region, stigma regarding developmental disabilities remains a barrier. Special Education Teachers often spend significant time educating parents and community members to reduce social isolation of special needs students.</w:t>
      </w:r>
    </w:p>
    <w:p>
      <w:pPr>
        <w:numPr>
          <w:ilvl w:val="0"/>
          <w:numId w:val="1001"/>
        </w:numPr>
        <w:pStyle w:val="Compact"/>
      </w:pPr>
      <w:r>
        <w:rPr>
          <w:bCs/>
          <w:b/>
        </w:rPr>
        <w:t xml:space="preserve">Labor Shortages:</w:t>
      </w:r>
      <w:r>
        <w:t xml:space="preserve">There is a chronic shortage of certified Special Education Teachers in Osaka, leading to an over-reliance on contract staff who may lack the depth of experience required for complex cases.</w:t>
      </w:r>
    </w:p>
    <w:bookmarkEnd w:id="29"/>
    <w:bookmarkStart w:id="32" w:name="strategies-and-future-directions"/>
    <w:p>
      <w:pPr>
        <w:pStyle w:val="Heading2"/>
      </w:pPr>
      <w:r>
        <w:t xml:space="preserve">5. Strategies and Future Directions</w:t>
      </w:r>
    </w:p>
    <w:p>
      <w:pPr>
        <w:pStyle w:val="FirstParagraph"/>
      </w:pPr>
      <w:r>
        <w:t xml:space="preserve">To address these challenges, several strategies are being implemented by Special Education Teachers in Osaka:</w:t>
      </w:r>
    </w:p>
    <w:bookmarkStart w:id="30" w:name="digital-integration-and-ict"/>
    <w:p>
      <w:pPr>
        <w:pStyle w:val="Heading3"/>
      </w:pPr>
      <w:r>
        <w:t xml:space="preserve">Digital Integration and ICT</w:t>
      </w:r>
    </w:p>
    <w:p>
      <w:pPr>
        <w:pStyle w:val="FirstParagraph"/>
      </w:pPr>
      <w:r>
        <w:t xml:space="preserve">Osakas tech-forward environment allows for the integration of assistive technology. Special Education Teachers are increasingly trained in using AI-driven speech-to-text software and tablet-based communication devices to bridge communication gaps for non-verbal students.</w:t>
      </w:r>
    </w:p>
    <w:bookmarkEnd w:id="30"/>
    <w:bookmarkStart w:id="31" w:name="multidisciplinary-teams"/>
    <w:p>
      <w:pPr>
        <w:pStyle w:val="Heading3"/>
      </w:pPr>
      <w:r>
        <w:t xml:space="preserve">Multidisciplinary Teams</w:t>
      </w:r>
    </w:p>
    <w:p>
      <w:pPr>
        <w:pStyle w:val="FirstParagraph"/>
      </w:pPr>
      <w:r>
        <w:t xml:space="preserve">The establishment of "Special Support Classrooms" supported by a team approach involving Special Education Teachers, school counselors, and occupational therapists is becoming standard. This holistic model ensures that the child’s physical, emotional, and academic needs are met simultaneously.</w:t>
      </w:r>
    </w:p>
    <w:bookmarkEnd w:id="31"/>
    <w:bookmarkEnd w:id="32"/>
    <w:bookmarkStart w:id="33" w:name="conclusion"/>
    <w:p>
      <w:pPr>
        <w:pStyle w:val="Heading2"/>
      </w:pPr>
      <w:r>
        <w:t xml:space="preserve">6. Conclusion</w:t>
      </w:r>
    </w:p>
    <w:p>
      <w:pPr>
        <w:pStyle w:val="FirstParagraph"/>
      </w:pPr>
      <w:r>
        <w:t xml:space="preserve">The Special Education Teacher in Japan is an evolving professional essential to the success of inclusive education. In Osaka, this role is amplified by urban density and progressive regional policies. To sustain inclusive practices, Japan must prioritize better compensation, reduced administrative burdens for Special Education Teachers, and ongoing specialized training. The Osaka model offers a valuable blueprint for how dense metropolitan areas can successfully integrate special needs education while respecting cultural contexts.</w:t>
      </w:r>
    </w:p>
    <w:p>
      <w:pPr>
        <w:pStyle w:val="BodyText"/>
      </w:pPr>
      <w:r>
        <w:rPr>
          <w:bCs/>
          <w:b/>
        </w:rPr>
        <w:t xml:space="preserve">References</w:t>
      </w:r>
      <w:r>
        <w:br/>
      </w:r>
      <w:r>
        <w:t xml:space="preserve">Osaka Prefectural Board of Education. (2023). *Report on Special Support Education Statistics.*</w:t>
      </w:r>
      <w:r>
        <w:br/>
      </w:r>
      <w:r>
        <w:t xml:space="preserve">Ministry of Education, Culture, Sports, Science and Technology (MEXT). (2024). *Guidelines for Inclusive Education.*</w:t>
      </w:r>
      <w:r>
        <w:br/>
      </w:r>
      <w:r>
        <w:t xml:space="preserve">Tanaka, H., &amp; Yamada K. (2023). "Urban Challenges in Japanese Special Needs Pedagogy." *Journal of Asian Educational Research,* 15(4), 112-130.</w:t>
      </w:r>
    </w:p>
    <w:bookmarkEnd w:id="33"/>
    <w:p>
      <w:pPr>
        <w:pStyle w:val="BodyText"/>
      </w:pPr>
      <w:r>
        <w:t xml:space="preserve">This poster presentation was generated for academic dissemination regarding Special Education frameworks in Japan, specifically focusing on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Japan: A Focus on Osaka</dc:title>
  <dc:creator/>
  <dc:language>en</dc:language>
  <cp:keywords/>
  <dcterms:created xsi:type="dcterms:W3CDTF">2026-07-29T15:08:49Z</dcterms:created>
  <dcterms:modified xsi:type="dcterms:W3CDTF">2026-07-29T15:08:49Z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