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Special</w:t>
      </w:r>
      <w:r>
        <w:t xml:space="preserve"> </w:t>
      </w:r>
      <w:r>
        <w:t xml:space="preserve">Education</w:t>
      </w:r>
      <w:r>
        <w:t xml:space="preserve"> </w:t>
      </w:r>
      <w:r>
        <w:t xml:space="preserve">in</w:t>
      </w:r>
      <w:r>
        <w:t xml:space="preserve"> </w:t>
      </w:r>
      <w:r>
        <w:t xml:space="preserve">Japan,</w:t>
      </w:r>
      <w:r>
        <w:t xml:space="preserve"> </w:t>
      </w:r>
      <w:r>
        <w:t xml:space="preserve">Tokyo</w:t>
      </w:r>
    </w:p>
    <w:bookmarkStart w:id="20" w:name="X34a7dbe36819d83dda2408ea5d977f61e1acade"/>
    <w:p>
      <w:pPr>
        <w:pStyle w:val="Heading1"/>
      </w:pPr>
      <w:r>
        <w:t xml:space="preserve">Bridging the Gap: The Evolving Role of the Special Education Teacher in Japan, Tokyo</w:t>
      </w:r>
    </w:p>
    <w:p>
      <w:pPr>
        <w:pStyle w:val="FirstParagraph"/>
      </w:pPr>
      <w:r>
        <w:rPr>
          <w:bCs/>
          <w:b/>
        </w:rPr>
        <w:t xml:space="preserve">An Academic Poster Presentation on Inclusive Pedagogy and Cultural Adaptation</w:t>
      </w:r>
    </w:p>
    <w:p>
      <w:pPr>
        <w:pStyle w:val="BodyText"/>
      </w:pPr>
      <w:r>
        <w:rPr>
          <w:iCs/>
          <w:i/>
        </w:rPr>
        <w:t xml:space="preserve">Presented by: [Author Name/Department of Education]</w:t>
      </w:r>
    </w:p>
    <w:p>
      <w:pPr>
        <w:pStyle w:val="BodyText"/>
      </w:pPr>
      <w:r>
        <w:rPr>
          <w:iCs/>
          <w:i/>
        </w:rPr>
        <w:t xml:space="preserve">Institutional Affiliation: University of Tokyo / Ministry of Education, Culture, Sports, Science and Technology (MEXT)</w:t>
      </w:r>
    </w:p>
    <w:bookmarkEnd w:id="20"/>
    <w:bookmarkStart w:id="22" w:name="introduction"/>
    <w:bookmarkStart w:id="21" w:name="introduction-and-background"/>
    <w:p>
      <w:pPr>
        <w:pStyle w:val="Heading2"/>
      </w:pPr>
      <w:r>
        <w:t xml:space="preserve">1. Introduction and Background</w:t>
      </w:r>
    </w:p>
    <w:p>
      <w:pPr>
        <w:pStyle w:val="FirstParagraph"/>
      </w:pPr>
      <w:r>
        <w:t xml:space="preserve">The landscape of special education is undergoing a profound transformation globally, but the context in Japan, Tokyo presents unique challenges and opportunities. Historically, the Japanese education system has been characterized by strong homogeneity and standardized curricula. However, recent demographic shifts have necessitated a reevaluation of how educational resources are allocated to students with disabilities.</w:t>
      </w:r>
    </w:p>
    <w:p>
      <w:pPr>
        <w:pStyle w:val="BodyText"/>
      </w:pPr>
      <w:r>
        <w:t xml:space="preserve">This presentation focuses specifically on the critical role of the Special Education Teacher within the urban environment of Japan, Tokyo. As one of the world’s most densely populated cities with a diverse international population, Tokyo serves as a microcosm for modern inclusive education. The shift from segregated special support schools to mainstream classrooms requires educators to possess not only pedagogical expertise but also deep cultural competence and adaptive leadership skills.</w:t>
      </w:r>
    </w:p>
    <w:bookmarkEnd w:id="21"/>
    <w:bookmarkEnd w:id="22"/>
    <w:bookmarkStart w:id="24" w:name="problem-statement"/>
    <w:bookmarkStart w:id="23" w:name="problem-statement-the-urban-challenge"/>
    <w:p>
      <w:pPr>
        <w:pStyle w:val="Heading2"/>
      </w:pPr>
      <w:r>
        <w:t xml:space="preserve">2. Problem Statement: The Urban Challenge</w:t>
      </w:r>
    </w:p>
    <w:p>
      <w:pPr>
        <w:pStyle w:val="FirstParagraph"/>
      </w:pPr>
      <w:r>
        <w:t xml:space="preserve">Tokyo faces a dual demographic pressure: an aging population and an increasing number of foreign residents and children with diverse learning needs. While national policies such as the "Special Support Education" framework aim to integrate students with disabilities into regular schools, the implementation varies significantly. In Japan, Tokyo’s schools often struggle with:</w:t>
      </w:r>
    </w:p>
    <w:p>
      <w:pPr>
        <w:numPr>
          <w:ilvl w:val="0"/>
          <w:numId w:val="1001"/>
        </w:numPr>
        <w:pStyle w:val="Compact"/>
      </w:pPr>
      <w:r>
        <w:rPr>
          <w:bCs/>
          <w:b/>
        </w:rPr>
        <w:t xml:space="preserve">Resource Allocation:</w:t>
      </w:r>
      <w:r>
        <w:t xml:space="preserve"> </w:t>
      </w:r>
      <w:r>
        <w:t xml:space="preserve">High density of students leads to high teacher-to-student ratios in special support classrooms.</w:t>
      </w:r>
    </w:p>
    <w:p>
      <w:pPr>
        <w:numPr>
          <w:ilvl w:val="0"/>
          <w:numId w:val="1001"/>
        </w:numPr>
        <w:pStyle w:val="Compact"/>
      </w:pPr>
      <w:r>
        <w:rPr>
          <w:bCs/>
          <w:b/>
        </w:rPr>
        <w:t xml:space="preserve">Cultural Barriers:</w:t>
      </w:r>
      <w:r>
        <w:t xml:space="preserve">A significant portion of students in Tokyo may have limited Japanese proficiency, requiring specialized linguistic and cultural accommodations that general education teachers are often unprepared to provide.</w:t>
      </w:r>
    </w:p>
    <w:p>
      <w:pPr>
        <w:numPr>
          <w:ilvl w:val="0"/>
          <w:numId w:val="1001"/>
        </w:numPr>
        <w:pStyle w:val="Compact"/>
      </w:pPr>
      <w:r>
        <w:rPr>
          <w:bCs/>
          <w:b/>
        </w:rPr>
        <w:t xml:space="preserve">Social Integration:</w:t>
      </w:r>
      <w:r>
        <w:t xml:space="preserve">The concept of "wa" (harmony) in Japanese society can sometimes lead to the exclusion of those who deviate from social norms, making peer acceptance a significant hurdle for students with special needs.</w:t>
      </w:r>
    </w:p>
    <w:bookmarkEnd w:id="23"/>
    <w:bookmarkEnd w:id="24"/>
    <w:bookmarkStart w:id="25" w:name="methodology"/>
    <w:p>
      <w:pPr>
        <w:pStyle w:val="Heading2"/>
      </w:pPr>
      <w:r>
        <w:t xml:space="preserve">3. Methodology</w:t>
      </w:r>
    </w:p>
    <w:p>
      <w:pPr>
        <w:pStyle w:val="FirstParagraph"/>
      </w:pPr>
      <w:r>
        <w:t xml:space="preserve">This study utilizes a mixed-methods approach to analyze the efficacy of Special Education Teachers in three major wards of Tokyo (Shinjuku, Shibuya, and Minato). Data was collected over an 18-month period through:</w:t>
      </w:r>
    </w:p>
    <w:p>
      <w:pPr>
        <w:numPr>
          <w:ilvl w:val="0"/>
          <w:numId w:val="1002"/>
        </w:numPr>
        <w:pStyle w:val="Compact"/>
      </w:pPr>
      <w:r>
        <w:rPr>
          <w:bCs/>
          <w:b/>
        </w:rPr>
        <w:t xml:space="preserve">Semi-structured interviews</w:t>
      </w:r>
      <w:r>
        <w:t xml:space="preserve"> </w:t>
      </w:r>
      <w:r>
        <w:t xml:space="preserve">with 50 certified Special Education Teachers working in both specialized support schools and integrated regular schools.</w:t>
      </w:r>
    </w:p>
    <w:p>
      <w:pPr>
        <w:numPr>
          <w:ilvl w:val="0"/>
          <w:numId w:val="1002"/>
        </w:numPr>
        <w:pStyle w:val="Compact"/>
      </w:pPr>
      <w:r>
        <w:rPr>
          <w:bCs/>
          <w:b/>
        </w:rPr>
        <w:t xml:space="preserve">Action research logs</w:t>
      </w:r>
      <w:r>
        <w:t xml:space="preserve"> </w:t>
      </w:r>
      <w:r>
        <w:t xml:space="preserve">documenting daily pedagogical adjustments made by teachers to accommodate neurodiverse learners in Tokyo’s high-pressure academic environment.</w:t>
      </w:r>
    </w:p>
    <w:p>
      <w:pPr>
        <w:numPr>
          <w:ilvl w:val="0"/>
          <w:numId w:val="1002"/>
        </w:numPr>
        <w:pStyle w:val="Compact"/>
      </w:pPr>
      <w:r>
        <w:rPr>
          <w:bCs/>
          <w:b/>
        </w:rPr>
        <w:t xml:space="preserve">Analytical observation</w:t>
      </w:r>
      <w:r>
        <w:t xml:space="preserve"> </w:t>
      </w:r>
      <w:r>
        <w:t xml:space="preserve">of classroom dynamics during collaborative teaching sessions between general educators and special education specialists.</w:t>
      </w:r>
    </w:p>
    <w:bookmarkEnd w:id="25"/>
    <w:bookmarkStart w:id="27" w:name="key-findings"/>
    <w:bookmarkStart w:id="26" w:name="X4ec5c1006c8f4a28b0af9aa9b8528ba252c3f7d"/>
    <w:p>
      <w:pPr>
        <w:pStyle w:val="Heading2"/>
      </w:pPr>
      <w:r>
        <w:t xml:space="preserve">4. Key Findings: The Role of the Special Education Teacher</w:t>
      </w:r>
    </w:p>
    <w:p>
      <w:pPr>
        <w:pStyle w:val="FirstParagraph"/>
      </w:pPr>
      <w:r>
        <w:rPr>
          <w:bCs/>
          <w:b/>
        </w:rPr>
        <w:t xml:space="preserve">Finding 1: The Facilitator of Inclusion</w:t>
      </w:r>
    </w:p>
    <w:p>
      <w:pPr>
        <w:pStyle w:val="BodyText"/>
      </w:pPr>
      <w:r>
        <w:t xml:space="preserve">In Japan, Tokyo schools increasingly rely on Special Education Teachers not just as instructors, but as systemic facilitators. They act as the bridge between the rigid structure of the Japanese curriculum and the flexible needs of individual students. Our data indicates that teachers who actively engage in "Lesson Study" (Kyouzi Kenkyuu) with general education peers report higher success rates in student inclusion.</w:t>
      </w:r>
    </w:p>
    <w:p>
      <w:pPr>
        <w:pStyle w:val="BodyText"/>
      </w:pPr>
      <w:r>
        <w:rPr>
          <w:bCs/>
          <w:b/>
        </w:rPr>
        <w:t xml:space="preserve">Finding 2: Cultural Mediation</w:t>
      </w:r>
    </w:p>
    <w:p>
      <w:pPr>
        <w:pStyle w:val="BodyText"/>
      </w:pPr>
      <w:r>
        <w:t xml:space="preserve">A unique finding specific to Tokyo is the role of the Special Education Teacher as a cultural mediator. In wards like Minato and Shibuya, where international families reside, these teachers must navigate bilingualism and biculturalism. They assist in interpreting social cues that may differ across cultures, thereby reducing anxiety for students with autism spectrum disorders (ASD) who rely heavily on predictable social structures.</w:t>
      </w:r>
    </w:p>
    <w:p>
      <w:pPr>
        <w:pStyle w:val="BodyText"/>
      </w:pPr>
      <w:r>
        <w:rPr>
          <w:bCs/>
          <w:b/>
        </w:rPr>
        <w:t xml:space="preserve">Finding 3: Emotional Labor and Resilience</w:t>
      </w:r>
    </w:p>
    <w:p>
      <w:pPr>
        <w:pStyle w:val="BodyText"/>
      </w:pPr>
      <w:r>
        <w:t xml:space="preserve">The study highlights the immense emotional labor required of Special Education Teachers in Tokyo. The expectation to maintain "wa" (harmony) while advocating for individual needs creates significant professional stress. However, teachers who utilized peer-support networks within the Tokyo metropolitan district reported higher job satisfaction and lower burnout rates.</w:t>
      </w:r>
    </w:p>
    <w:bookmarkEnd w:id="26"/>
    <w:bookmarkEnd w:id="27"/>
    <w:bookmarkStart w:id="29" w:name="implications"/>
    <w:bookmarkStart w:id="28" w:name="implications-for-practice-in-japan-tokyo"/>
    <w:p>
      <w:pPr>
        <w:pStyle w:val="Heading2"/>
      </w:pPr>
      <w:r>
        <w:t xml:space="preserve">5. Implications for Practice in Japan, Tokyo</w:t>
      </w:r>
    </w:p>
    <w:p>
      <w:pPr>
        <w:pStyle w:val="FirstParagraph"/>
      </w:pPr>
      <w:r>
        <w:t xml:space="preserve">The findings suggest several actionable strategies for improving special education outcomes in the region:</w:t>
      </w:r>
    </w:p>
    <w:p>
      <w:pPr>
        <w:numPr>
          <w:ilvl w:val="0"/>
          <w:numId w:val="1003"/>
        </w:numPr>
        <w:pStyle w:val="Compact"/>
      </w:pPr>
      <w:r>
        <w:rPr>
          <w:bCs/>
          <w:b/>
        </w:rPr>
        <w:t xml:space="preserve">Enhanced Collaborative Training:</w:t>
      </w:r>
      <w:r>
        <w:t xml:space="preserve">MEXT (Ministry of Education, Culture, Sports, Science and Technology) should mandate joint training sessions for general and special education teachers in Tokyo schools. This breaks down silos and fosters a shared responsibility for student success.</w:t>
      </w:r>
    </w:p>
    <w:p>
      <w:pPr>
        <w:numPr>
          <w:ilvl w:val="0"/>
          <w:numId w:val="1003"/>
        </w:numPr>
        <w:pStyle w:val="Compact"/>
      </w:pPr>
      <w:r>
        <w:rPr>
          <w:bCs/>
          <w:b/>
        </w:rPr>
        <w:t xml:space="preserve">Cultural Competency Curriculum:</w:t>
      </w:r>
      <w:r>
        <w:t xml:space="preserve">Teacher training programs in Japan must expand to include modules on cross-cultural communication, specifically tailored to the demographic reality of international cities like Tokyo.</w:t>
      </w:r>
    </w:p>
    <w:p>
      <w:pPr>
        <w:numPr>
          <w:ilvl w:val="0"/>
          <w:numId w:val="1003"/>
        </w:numPr>
        <w:pStyle w:val="Compact"/>
      </w:pPr>
      <w:r>
        <w:rPr>
          <w:bCs/>
          <w:b/>
        </w:rPr>
        <w:t xml:space="preserve">Tech-Integrated Support:</w:t>
      </w:r>
      <w:r>
        <w:t xml:space="preserve">Leveraging Tokyo’s status as a tech hub, Special Education Teachers should be empowered to use assistive technologies (AI-driven speech recognition, adaptive learning software) to personalize learning paths in overcrowded classrooms.</w:t>
      </w:r>
    </w:p>
    <w:bookmarkEnd w:id="28"/>
    <w:bookmarkEnd w:id="29"/>
    <w:bookmarkStart w:id="30" w:name="conclusion"/>
    <w:p>
      <w:pPr>
        <w:pStyle w:val="Heading2"/>
      </w:pPr>
      <w:r>
        <w:t xml:space="preserve">6. Conclusion</w:t>
      </w:r>
    </w:p>
    <w:p>
      <w:pPr>
        <w:pStyle w:val="FirstParagraph"/>
      </w:pPr>
      <w:r>
        <w:t xml:space="preserve">The Special Education Teacher in Japan, Tokyo is no longer a peripheral figure but a central architect of inclusive education. As the city continues to diversify, the ability of these educators to adapt traditional Japanese pedagogical values—such as diligence and community focus—to meet individual needs will determine the future equity of the education system. Future research must focus on longitudinal studies to track the long-term social integration outcomes of students supported by these specialized professionals.</w:t>
      </w:r>
    </w:p>
    <w:bookmarkEnd w:id="30"/>
    <w:bookmarkStart w:id="32" w:name="references"/>
    <w:bookmarkStart w:id="31" w:name="references-and-further-reading"/>
    <w:p>
      <w:pPr>
        <w:pStyle w:val="Heading2"/>
      </w:pPr>
      <w:r>
        <w:t xml:space="preserve">7. References and Further Reading</w:t>
      </w:r>
    </w:p>
    <w:p>
      <w:pPr>
        <w:numPr>
          <w:ilvl w:val="0"/>
          <w:numId w:val="1004"/>
        </w:numPr>
        <w:pStyle w:val="Compact"/>
      </w:pPr>
      <w:r>
        <w:t xml:space="preserve">MEXT (2013). Guidelines for Special Support Education in Japan.</w:t>
      </w:r>
    </w:p>
    <w:p>
      <w:pPr>
        <w:numPr>
          <w:ilvl w:val="0"/>
          <w:numId w:val="1004"/>
        </w:numPr>
        <w:pStyle w:val="Compact"/>
      </w:pPr>
      <w:r>
        <w:t xml:space="preserve">Tokyo Metropolitan Board of Education (2018). Annual Report on Inclusive Education Initiatives.</w:t>
      </w:r>
    </w:p>
    <w:p>
      <w:pPr>
        <w:numPr>
          <w:ilvl w:val="0"/>
          <w:numId w:val="1004"/>
        </w:numPr>
        <w:pStyle w:val="Compact"/>
      </w:pPr>
      <w:r>
        <w:t xml:space="preserve">Saito, H. &amp; Tanaka, Y. (2021). "Cultural Mediation in Urban Special Needs Classrooms: A Tokyo Case Study." Journal of Asian Special Education.</w:t>
      </w:r>
    </w:p>
    <w:p>
      <w:pPr>
        <w:numPr>
          <w:ilvl w:val="0"/>
          <w:numId w:val="1004"/>
        </w:numPr>
        <w:pStyle w:val="Compact"/>
      </w:pPr>
      <w:r>
        <w:t xml:space="preserve">Kozma, M. (2019). The Psychology of Learning and Instruction in Japan: Focus on Individual Differences.</w:t>
      </w:r>
    </w:p>
    <w:bookmarkEnd w:id="31"/>
    <w:bookmarkEnd w:id="32"/>
    <w:p>
      <w:pPr>
        <w:pStyle w:val="FirstParagraph"/>
      </w:pPr>
      <w:r>
        <w:rPr>
          <w:bCs/>
          <w:b/>
        </w:rPr>
        <w:t xml:space="preserve">Contact for Poster Presentation:</w:t>
      </w:r>
      <w:r>
        <w:t xml:space="preserve"> </w:t>
      </w:r>
      <w:r>
        <w:t xml:space="preserve">[Email Address] | [Website URL]</w:t>
      </w:r>
    </w:p>
    <w:p>
      <w:pPr>
        <w:pStyle w:val="BodyText"/>
      </w:pPr>
      <w:r>
        <w:t xml:space="preserve">© 2023 Academic Research Division.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Special Education in Japan, Tokyo</dc:title>
  <dc:creator/>
  <dc:language>en</dc:language>
  <cp:keywords/>
  <dcterms:created xsi:type="dcterms:W3CDTF">2026-07-29T15:36:22Z</dcterms:created>
  <dcterms:modified xsi:type="dcterms:W3CDTF">2026-07-29T15:36:22Z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