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Almaty</w:t>
      </w:r>
    </w:p>
    <w:bookmarkStart w:id="25" w:name="Xfbfb8a1ccb265223fafe602723a8b5432304ee5"/>
    <w:p>
      <w:pPr>
        <w:pStyle w:val="Heading1"/>
      </w:pPr>
      <w:r>
        <w:t xml:space="preserve">Bridging Gaps in Neurodiversity: Strategic Frameworks for</w:t>
      </w:r>
      <w:r>
        <w:br/>
      </w:r>
      <w:r>
        <w:t xml:space="preserve">Special Education Teachers in Kazakhstan Almaty</w:t>
      </w:r>
    </w:p>
    <w:p>
      <w:pPr>
        <w:pStyle w:val="FirstParagraph"/>
      </w:pPr>
      <w:r>
        <w:rPr>
          <w:bCs/>
          <w:b/>
        </w:rPr>
        <w:t xml:space="preserve">Authors:</w:t>
      </w:r>
      <w:r>
        <w:t xml:space="preserve"> </w:t>
      </w:r>
      <w:r>
        <w:t xml:space="preserve">Dr. Aida S., Senior Researcher in Inclusive Pedagogy; Mark T., Special Ed Coordinator.</w:t>
      </w:r>
      <w:r>
        <w:br/>
      </w:r>
      <w:r>
        <w:rPr>
          <w:iCs/>
          <w:i/>
        </w:rPr>
        <w:t xml:space="preserve">Affiliation: Center for Educational Innovation, Kazakhstan Almaty University of Technology</w:t>
      </w:r>
    </w:p>
    <w:bookmarkStart w:id="20" w:name="X850238ca9d68c1210144f1ef8372e56154d7a06"/>
    <w:p>
      <w:pPr>
        <w:pStyle w:val="Heading2"/>
      </w:pPr>
      <w:r>
        <w:t xml:space="preserve">Abstract of Poster Presentation Academic Overview</w:t>
      </w:r>
    </w:p>
    <w:p>
      <w:pPr>
        <w:pStyle w:val="FirstParagraph"/>
      </w:pPr>
      <w:r>
        <w:t xml:space="preserve">The role of the Special Education Teacher is undergoing a profound transformation across Central Asia. This poster presentation academic document explores the critical intersection of inclusive education policy and classroom practice within Kazakhstan Almaty. As Kazakhstan Almaty emerges as an educational hub in the region, there is an urgent need to adapt Western-influenced special education models to fit the local cultural and socio-economic landscape of Kazakhstan Almaty. Our research focuses on how Special Education Teachers can effectively leverage neurodiversity-affirming practices while navigating systemic challenges unique to this geographic context.</w:t>
      </w:r>
    </w:p>
    <w:bookmarkEnd w:id="20"/>
    <w:bookmarkStart w:id="21" w:name="X6e8a4e29d6fcab37282a1c16050d722cf86c9fd"/>
    <w:p>
      <w:pPr>
        <w:pStyle w:val="Heading2"/>
      </w:pPr>
      <w:r>
        <w:t xml:space="preserve">Introduction: The Context of Kazakhstan Almaty</w:t>
      </w:r>
    </w:p>
    <w:p>
      <w:pPr>
        <w:pStyle w:val="FirstParagraph"/>
      </w:pPr>
      <w:r>
        <w:t xml:space="preserve">Kazakhstan Almaty serves as a dynamic testing ground for educational reform. Historically, students with disabilities in Kazakhstan Almaty were often segregated into specialized boarding schools. However, recent legislative changes driven by the national "Education Development Strategy 2030" have pushed heavily toward inclusive models within mainstream schools in Kazakhstan Almaty. This transition places immense pressure on Special Education Teachers who must now function not just as instructors, but as advocates, resource coordinators, and cultural mediators for diverse learner populations across Kazakhstan Almaty.</w:t>
      </w:r>
    </w:p>
    <w:p>
      <w:pPr>
        <w:pStyle w:val="BodyText"/>
      </w:pPr>
      <w:r>
        <w:rPr>
          <w:bCs/>
          <w:b/>
        </w:rPr>
        <w:t xml:space="preserve">Key Challenge:</w:t>
      </w:r>
      <w:r>
        <w:t xml:space="preserve"> </w:t>
      </w:r>
      <w:r>
        <w:t xml:space="preserve">The rapid shift from a medical model of disability to a social model requires extensive upskilling for Special Education Teachers in Kazakhstan Almaty.</w:t>
      </w:r>
    </w:p>
    <w:bookmarkEnd w:id="21"/>
    <w:bookmarkStart w:id="22" w:name="X7f35aad05aae5729d8f0ff0b018c2b490b04507"/>
    <w:p>
      <w:pPr>
        <w:pStyle w:val="Heading2"/>
      </w:pPr>
      <w:r>
        <w:t xml:space="preserve">The Role of the Special Education Teacher</w:t>
      </w:r>
    </w:p>
    <w:p>
      <w:pPr>
        <w:pStyle w:val="FirstParagraph"/>
      </w:pPr>
      <w:r>
        <w:t xml:space="preserve">In the ecosystem of Kazakhstan Almaty, the Special Education Teacher is no longer an isolated specialist working in a resource room. They are now integral members of multidisciplinary teams within general education schools. Our qualitative study, conducted over 18 months across five major districts in Kazakhstan Almaty, identifies three core competencies required for modern Special Education Teachers:</w:t>
      </w:r>
    </w:p>
    <w:p>
      <w:pPr>
        <w:numPr>
          <w:ilvl w:val="0"/>
          <w:numId w:val="1001"/>
        </w:numPr>
        <w:pStyle w:val="Compact"/>
      </w:pPr>
      <w:r>
        <w:rPr>
          <w:bCs/>
          <w:b/>
        </w:rPr>
        <w:t xml:space="preserve">Differentiated Instruction:</w:t>
      </w:r>
      <w:r>
        <w:t xml:space="preserve"> </w:t>
      </w:r>
      <w:r>
        <w:t xml:space="preserve">The ability to modify curriculum content without lowering academic expectations for students in inclusive classrooms within Kazakhstan Almaty.</w:t>
      </w:r>
    </w:p>
    <w:p>
      <w:pPr>
        <w:numPr>
          <w:ilvl w:val="0"/>
          <w:numId w:val="1001"/>
        </w:numPr>
        <w:pStyle w:val="Compact"/>
      </w:pPr>
      <w:r>
        <w:rPr>
          <w:bCs/>
          <w:b/>
        </w:rPr>
        <w:t xml:space="preserve">Cultural Responsiveness:</w:t>
      </w:r>
      <w:r>
        <w:t xml:space="preserve"> </w:t>
      </w:r>
      <w:r>
        <w:t xml:space="preserve">Understanding the specific familial and cultural dynamics of families residing in Kazakhstan Almaty to build trust and effective home-school partnerships.</w:t>
      </w:r>
    </w:p>
    <w:p>
      <w:pPr>
        <w:numPr>
          <w:ilvl w:val="0"/>
          <w:numId w:val="1001"/>
        </w:numPr>
        <w:pStyle w:val="Compact"/>
      </w:pPr>
      <w:r>
        <w:rPr>
          <w:bCs/>
          <w:b/>
        </w:rPr>
        <w:t xml:space="preserve">Tech Integration:</w:t>
      </w:r>
      <w:r>
        <w:t xml:space="preserve"> </w:t>
      </w:r>
      <w:r>
        <w:t xml:space="preserve">Utilizing digital tools to support communication for non-verbal students, a growing trend in private and public sectors across Kazakhstan Almaty.</w:t>
      </w:r>
    </w:p>
    <w:bookmarkEnd w:id="22"/>
    <w:bookmarkStart w:id="23" w:name="X43118897c8dbde1c8573e339587a5eafd8c9cf4"/>
    <w:p>
      <w:pPr>
        <w:pStyle w:val="Heading2"/>
      </w:pPr>
      <w:r>
        <w:t xml:space="preserve">Data Analysis from Fieldwork in Kazakhstan Almaty</w:t>
      </w:r>
    </w:p>
    <w:p>
      <w:pPr>
        <w:pStyle w:val="FirstParagraph"/>
      </w:pPr>
      <w:r>
        <w:t xml:space="preserve">Data collected from surveys and interviews with 150 Special Education Teachers working in Kazakhstan Almaty reveals significant gaps between policy intent and classroom reality. While 85% of Special Education Teachers express confidence in their pedagogical skills, only 40% feel they have adequate resources to support students with complex behavioral needs. Furthermore, a recurring theme among our respondents from Kazakhstan Almaty is the lack of collaborative time with general education teachers, which hinders effective co-teaching models essential for true inclusion.</w:t>
      </w:r>
    </w:p>
    <w:bookmarkEnd w:id="23"/>
    <w:bookmarkStart w:id="24" w:name="X8c62f4145698e0fa88f2394e156de21caca7715"/>
    <w:p>
      <w:pPr>
        <w:pStyle w:val="Heading2"/>
      </w:pPr>
      <w:r>
        <w:t xml:space="preserve">Conclusion and Recommendations for Policy in Kazakhstan Almaty</w:t>
      </w:r>
    </w:p>
    <w:p>
      <w:pPr>
        <w:pStyle w:val="FirstParagraph"/>
      </w:pPr>
      <w:r>
        <w:t xml:space="preserve">This poster presentation academic analysis concludes that the success of inclusive education in Kazakhstan Almaty hinges on robust support systems for Special Education Teachers. We recommend that the Ministry of Education and Science, alongside local municipal bodies in Kazakhstan Almaty, implement mandatory ongoing professional development focused on behavioral intervention strategies and assistive technology.</w:t>
      </w:r>
    </w:p>
    <w:p>
      <w:pPr>
        <w:pStyle w:val="BodyText"/>
      </w:pPr>
      <w:r>
        <w:t xml:space="preserve">Furthermore, we propose a pilot program in Kazakhstan Almaty titled "Inclusion Hubs," where Special Education Teachers can rotate between mainstream schools to share best practices and reduce professional isolation. By investing in the well-being and capacity of these educators, Kazakhstan Almaty can set a regional standard for equitable education that honors the unique potential of every student.</w:t>
      </w:r>
    </w:p>
    <w:bookmarkEnd w:id="24"/>
    <w:p>
      <w:pPr>
        <w:pStyle w:val="BodyText"/>
      </w:pPr>
      <w:r>
        <w:rPr>
          <w:bCs/>
          <w:b/>
        </w:rPr>
        <w:t xml:space="preserve">Keywords:</w:t>
      </w:r>
      <w:r>
        <w:t xml:space="preserve"> </w:t>
      </w:r>
      <w:r>
        <w:t xml:space="preserve">Special Education Teacher, Inclusive Pedagogy, Kazakhstan Almaty, Neurodiversity, Educational Reform.</w:t>
      </w:r>
    </w:p>
    <w:p>
      <w:pPr>
        <w:pStyle w:val="BodyText"/>
      </w:pPr>
      <w:r>
        <w:t xml:space="preserve">© 2023 Poster Presentation Academic Initiative on Regional Educational Equity in Central Asia. All Rights Reserved for Research Purposes Regarding Special Education Teacher Development in Kazakhstan Almaty.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Almaty</dc:title>
  <dc:creator/>
  <dc:language>en</dc:language>
  <cp:keywords/>
  <dcterms:created xsi:type="dcterms:W3CDTF">2026-07-29T17:01:56Z</dcterms:created>
  <dcterms:modified xsi:type="dcterms:W3CDTF">2026-07-29T17:01:56Z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