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Casablanca,</w:t>
      </w:r>
      <w:r>
        <w:t xml:space="preserve"> </w:t>
      </w:r>
      <w:r>
        <w:t xml:space="preserve">Morocco</w:t>
      </w:r>
    </w:p>
    <w:p>
      <w:pPr>
        <w:pStyle w:val="FirstParagraph"/>
      </w:pPr>
      <w:r>
        <w:t xml:space="preserve">```html</w:t>
      </w:r>
    </w:p>
    <w:bookmarkStart w:id="20" w:name="Xbd171a808022983cfbea03d547332a770b27e63"/>
    <w:p>
      <w:pPr>
        <w:pStyle w:val="Heading1"/>
      </w:pPr>
      <w:r>
        <w:t xml:space="preserve">Bridging the Gap: Enhancing Inclusive Education through Specialized Pedagogy in Casablanca</w:t>
      </w:r>
    </w:p>
    <w:p>
      <w:pPr>
        <w:pStyle w:val="FirstParagraph"/>
      </w:pPr>
      <w:r>
        <w:rPr>
          <w:bCs/>
          <w:b/>
        </w:rPr>
        <w:t xml:space="preserve">A Poster Presentation on the Critical Role of the Special Education Teacher in Morocco’s Urban Center</w:t>
      </w:r>
    </w:p>
    <w:bookmarkEnd w:id="20"/>
    <w:bookmarkStart w:id="21" w:name="abstract"/>
    <w:p>
      <w:pPr>
        <w:pStyle w:val="Heading2"/>
      </w:pPr>
      <w:r>
        <w:t xml:space="preserve">Abstract</w:t>
      </w:r>
    </w:p>
    <w:p>
      <w:pPr>
        <w:pStyle w:val="FirstParagraph"/>
      </w:pPr>
      <w:r>
        <w:t xml:space="preserve">Morocco has made significant strides in recent years toward reforming its educational landscape, with a particular focus on inclusion and equal access to quality education for all students. However, the successful implementation of inclusive education policies relies heavily on the expertise and availability of qualified Special Education Teachers. This poster presentation explores the multifaceted role of the Special Education Teacher within</w:t>
      </w:r>
      <w:r>
        <w:t xml:space="preserve"> </w:t>
      </w:r>
      <w:r>
        <w:rPr>
          <w:bCs/>
          <w:b/>
        </w:rPr>
        <w:t xml:space="preserve">Morocco Casablanca</w:t>
      </w:r>
      <w:r>
        <w:t xml:space="preserve">, Africa’s economic hub and a microcosm of Morocco’s broader demographic challenges. We analyze current systemic barriers, propose targeted pedagogical strategies, and highlight the necessity for localized training programs that address the unique cultural and socioeconomic contexts of urban Morocco.</w:t>
      </w:r>
    </w:p>
    <w:bookmarkEnd w:id="21"/>
    <w:bookmarkStart w:id="22" w:name="Xd422cf128343cf0f6cb92a01be1f8f58302a4d4"/>
    <w:p>
      <w:pPr>
        <w:pStyle w:val="Heading2"/>
      </w:pPr>
      <w:r>
        <w:t xml:space="preserve">Background &amp; Context: The Casablanca Landscape</w:t>
      </w:r>
    </w:p>
    <w:p>
      <w:pPr>
        <w:pStyle w:val="FirstParagraph"/>
      </w:pPr>
      <w:r>
        <w:rPr>
          <w:bCs/>
          <w:b/>
        </w:rPr>
        <w:t xml:space="preserve">Casablanca</w:t>
      </w:r>
      <w:r>
        <w:t xml:space="preserve">, often referred to as "Morocco's economic capital," presents a complex educational environment. While it boasts some of the country’s most prestigious institutions, it also contains densely populated urban neighborhoods where resources are scarce. The diversity of student needs in Casablanca is vast, ranging from students with physical disabilities to those with learning difficulties stemming from socioeconomic disparities or linguistic barriers (such as Arabizi usage versus standard Arabic/French instruction). Despite the national directive toward inclusive education championed by the Ministry of National Education, the ratio of Special Education Teachers to students with disabilities remains critically low. In many public schools in Casablanca, general classroom teachers lack the specific training required to support neurodiverse learners effectively.</w:t>
      </w:r>
    </w:p>
    <w:bookmarkEnd w:id="22"/>
    <w:bookmarkStart w:id="23" w:name="X7f35aad05aae5729d8f0ff0b018c2b490b04507"/>
    <w:p>
      <w:pPr>
        <w:pStyle w:val="Heading2"/>
      </w:pPr>
      <w:r>
        <w:t xml:space="preserve">The Role of the Special Education Teacher</w:t>
      </w:r>
    </w:p>
    <w:p>
      <w:pPr>
        <w:pStyle w:val="FirstParagraph"/>
      </w:pPr>
      <w:r>
        <w:t xml:space="preserve">The Special Education Teacher in this context is not merely a support staff member but a central architect of inclusive learning environments. Their responsibilities extend beyond individualized education plans (IEPs); they act as:</w:t>
      </w:r>
    </w:p>
    <w:p>
      <w:pPr>
        <w:numPr>
          <w:ilvl w:val="0"/>
          <w:numId w:val="1001"/>
        </w:numPr>
        <w:pStyle w:val="Compact"/>
      </w:pPr>
      <w:r>
        <w:rPr>
          <w:bCs/>
          <w:b/>
        </w:rPr>
        <w:t xml:space="preserve">Pedagogical Consultants:</w:t>
      </w:r>
      <w:r>
        <w:t xml:space="preserve"> </w:t>
      </w:r>
      <w:r>
        <w:t xml:space="preserve">Collaborating with general education teachers to adapt curricula, ensuring that content is accessible to students with diverse learning needs.</w:t>
      </w:r>
    </w:p>
    <w:p>
      <w:pPr>
        <w:numPr>
          <w:ilvl w:val="0"/>
          <w:numId w:val="1001"/>
        </w:numPr>
        <w:pStyle w:val="Compact"/>
      </w:pPr>
      <w:r>
        <w:rPr>
          <w:bCs/>
          <w:b/>
        </w:rPr>
        <w:t xml:space="preserve">Cultural Brokers:</w:t>
      </w:r>
      <w:r>
        <w:t xml:space="preserve"> </w:t>
      </w:r>
      <w:r>
        <w:t xml:space="preserve">Navigating the intersection of traditional Moroccan educational values and modern inclusive practices. This involves communicating effectively with parents who may hold misconceptions about disability or stigma associated with special needs.</w:t>
      </w:r>
    </w:p>
    <w:p>
      <w:pPr>
        <w:numPr>
          <w:ilvl w:val="0"/>
          <w:numId w:val="1001"/>
        </w:numPr>
        <w:pStyle w:val="Compact"/>
      </w:pPr>
      <w:r>
        <w:rPr>
          <w:bCs/>
          <w:b/>
        </w:rPr>
        <w:t xml:space="preserve">Tech Integrators:</w:t>
      </w:r>
      <w:r>
        <w:t xml:space="preserve"> </w:t>
      </w:r>
      <w:r>
        <w:t xml:space="preserve">Leveraging assistive technologies that are increasingly available, even in resource-constrained settings, to bridge communication gaps for non-verbal students.</w:t>
      </w:r>
    </w:p>
    <w:bookmarkEnd w:id="23"/>
    <w:bookmarkStart w:id="24" w:name="challenges-identified"/>
    <w:p>
      <w:pPr>
        <w:pStyle w:val="Heading2"/>
      </w:pPr>
      <w:r>
        <w:t xml:space="preserve">Challenges Identified</w:t>
      </w:r>
    </w:p>
    <w:p>
      <w:pPr>
        <w:pStyle w:val="FirstParagraph"/>
      </w:pPr>
      <w:r>
        <w:t xml:space="preserve">Through preliminary surveys conducted in select public and private schools within the Casablanca region, several critical challenges have been identified:</w:t>
      </w:r>
    </w:p>
    <w:p>
      <w:pPr>
        <w:pStyle w:val="BodyText"/>
      </w:pPr>
      <w:r>
        <w:rPr>
          <w:bCs/>
          <w:b/>
        </w:rPr>
        <w:t xml:space="preserve">Challenge Area</w:t>
      </w:r>
    </w:p>
    <w:bookmarkEnd w:id="24"/>
    <w:p>
      <w:pPr>
        <w:pStyle w:val="BodyText"/>
      </w:pPr>
      <w:r>
        <w:rPr>
          <w:bCs/>
          <w:b/>
        </w:rPr>
        <w:t xml:space="preserve">Description in Casablanca Context</w:t>
      </w:r>
    </w:p>
    <w:p>
      <w:pPr>
        <w:pStyle w:val="BodyText"/>
      </w:pPr>
      <w:r>
        <w:rPr>
          <w:iCs/>
          <w:i/>
        </w:rPr>
        <w:t xml:space="preserve">Resource Scarcity</w:t>
      </w:r>
    </w:p>
    <w:p>
      <w:pPr>
        <w:pStyle w:val="BodyText"/>
      </w:pPr>
      <w:r>
        <w:t xml:space="preserve">Limited access to specialized equipment (e.g., sensory rooms, Braille printers) in public institutions.</w:t>
      </w:r>
    </w:p>
    <w:p>
      <w:pPr>
        <w:pStyle w:val="BodyText"/>
      </w:pPr>
      <w:r>
        <w:rPr>
          <w:iCs/>
          <w:i/>
        </w:rPr>
        <w:t xml:space="preserve">Teacher Training Gaps</w:t>
      </w:r>
    </w:p>
    <w:p>
      <w:pPr>
        <w:pStyle w:val="BodyText"/>
      </w:pPr>
      <w:r>
        <w:t xml:space="preserve">Most university programs for Special Education in Morocco are theoretical, lacking practical field experience specific to urban diversity.</w:t>
      </w:r>
    </w:p>
    <w:p>
      <w:pPr>
        <w:pStyle w:val="BodyText"/>
      </w:pPr>
      <w:r>
        <w:rPr>
          <w:bCs/>
          <w:b/>
        </w:rPr>
        <w:t xml:space="preserve">Stigma and Awareness</w:t>
      </w:r>
    </w:p>
    <w:p>
      <w:pPr>
        <w:pStyle w:val="BodyText"/>
      </w:pPr>
      <w:r>
        <w:t xml:space="preserve">Social stigma surrounding disability persists in certain communities, affecting parental advocacy and school integration.</w:t>
      </w:r>
    </w:p>
    <w:p>
      <w:pPr>
        <w:pStyle w:val="BodyText"/>
      </w:pPr>
      <w:r>
        <w:rPr>
          <w:bCs/>
          <w:b/>
        </w:rPr>
        <w:t xml:space="preserve">Linguistic Diversity</w:t>
      </w:r>
    </w:p>
    <w:p>
      <w:pPr>
        <w:pStyle w:val="BodyText"/>
      </w:pPr>
      <w:r>
        <w:t xml:space="preserve">The tri-lingual reality (Darija, Arabic French) complicates standardized testing and individualized instruction methodologies.</w:t>
      </w:r>
    </w:p>
    <w:bookmarkStart w:id="25" w:name="proposed-strategic-interventions"/>
    <w:p>
      <w:pPr>
        <w:pStyle w:val="Heading2"/>
      </w:pPr>
      <w:r>
        <w:t xml:space="preserve">Proposed Strategic Interventions</w:t>
      </w:r>
    </w:p>
    <w:p>
      <w:pPr>
        <w:pStyle w:val="FirstParagraph"/>
      </w:pPr>
      <w:r>
        <w:t xml:space="preserve">To empower the Special Education Teacher and enhance inclusive education in</w:t>
      </w:r>
      <w:r>
        <w:t xml:space="preserve"> </w:t>
      </w:r>
      <w:r>
        <w:rPr>
          <w:bCs/>
          <w:b/>
        </w:rPr>
        <w:t xml:space="preserve">Morocco Casablanca</w:t>
      </w:r>
      <w:r>
        <w:t xml:space="preserve">, we propose a three-pronged approach:</w:t>
      </w:r>
    </w:p>
    <w:p>
      <w:pPr>
        <w:numPr>
          <w:ilvl w:val="0"/>
          <w:numId w:val="1002"/>
        </w:numPr>
        <w:pStyle w:val="Compact"/>
      </w:pPr>
      <w:r>
        <w:rPr>
          <w:bCs/>
          <w:b/>
        </w:rPr>
        <w:t xml:space="preserve">Laboratory-Based Training Modules:</w:t>
      </w:r>
      <w:r>
        <w:t xml:space="preserve"> </w:t>
      </w:r>
      <w:r>
        <w:t xml:space="preserve">Partnering with local universities, such as Hassan II University of Casablanca, to develop practical internships where Special Education Students learn in real-time classroom settings. This ensures that future teachers are equipped with hands-on skills rather than just theoretical knowledge.</w:t>
      </w:r>
    </w:p>
    <w:p>
      <w:pPr>
        <w:numPr>
          <w:ilvl w:val="0"/>
          <w:numId w:val="1002"/>
        </w:numPr>
        <w:pStyle w:val="Compact"/>
      </w:pPr>
      <w:r>
        <w:rPr>
          <w:bCs/>
          <w:b/>
        </w:rPr>
        <w:t xml:space="preserve">Mentorship Networks:</w:t>
      </w:r>
      <w:r>
        <w:t xml:space="preserve"> </w:t>
      </w:r>
      <w:r>
        <w:t xml:space="preserve">Establishing a city-wide network where experienced Special Education Teachers mentor new graduates and general education teachers. This creates a sustainable support system that reduces isolation and promotes best practice sharing across different districts of Casablanca.</w:t>
      </w:r>
    </w:p>
    <w:p>
      <w:pPr>
        <w:numPr>
          <w:ilvl w:val="0"/>
          <w:numId w:val="1002"/>
        </w:numPr>
        <w:pStyle w:val="Compact"/>
      </w:pPr>
      <w:r>
        <w:rPr>
          <w:bCs/>
          <w:b/>
        </w:rPr>
        <w:t xml:space="preserve">Polycentric Curriculum Adaptation:</w:t>
      </w:r>
      <w:r>
        <w:t xml:space="preserve"> </w:t>
      </w:r>
      <w:r>
        <w:t xml:space="preserve">Developing modular teaching aids that cater to the linguistic diversity of Casablanca students. These materials should be culturally relevant, incorporating local contexts to make learning more engaging for students with special needs.</w:t>
      </w:r>
    </w:p>
    <w:bookmarkEnd w:id="25"/>
    <w:bookmarkStart w:id="26" w:name="expected-outcomes"/>
    <w:p>
      <w:pPr>
        <w:pStyle w:val="Heading2"/>
      </w:pPr>
      <w:r>
        <w:t xml:space="preserve">Expected Outcomes</w:t>
      </w:r>
    </w:p>
    <w:p>
      <w:pPr>
        <w:pStyle w:val="FirstParagraph"/>
      </w:pPr>
      <w:r>
        <w:t xml:space="preserve">The implementation of these strategies aims to achieve the following outcomes by 2030:</w:t>
      </w:r>
    </w:p>
    <w:p>
      <w:pPr>
        <w:numPr>
          <w:ilvl w:val="0"/>
          <w:numId w:val="1003"/>
        </w:numPr>
        <w:pStyle w:val="Compact"/>
      </w:pPr>
      <w:r>
        <w:t xml:space="preserve">A 40% increase in the number of qualified Special Education Teachers employed in public schools across Casablanca.</w:t>
      </w:r>
    </w:p>
    <w:p>
      <w:pPr>
        <w:numPr>
          <w:ilvl w:val="0"/>
          <w:numId w:val="1003"/>
        </w:numPr>
        <w:pStyle w:val="Compact"/>
      </w:pPr>
      <w:r>
        <w:t xml:space="preserve">An improvement in academic retention rates for students with disabilities, moving from current averages to parity with general student populations.</w:t>
      </w:r>
    </w:p>
    <w:p>
      <w:pPr>
        <w:numPr>
          <w:ilvl w:val="0"/>
          <w:numId w:val="1003"/>
        </w:numPr>
        <w:pStyle w:val="Compact"/>
      </w:pPr>
      <w:r>
        <w:t xml:space="preserve">The creation of a replicable model for inclusive education that can be exported to other major Moroccan cities like Rabat and Marrakech.</w:t>
      </w:r>
    </w:p>
    <w:bookmarkEnd w:id="26"/>
    <w:bookmarkStart w:id="27" w:name="conclusion"/>
    <w:p>
      <w:pPr>
        <w:pStyle w:val="Heading2"/>
      </w:pPr>
      <w:r>
        <w:t xml:space="preserve">Conclusion</w:t>
      </w:r>
    </w:p>
    <w:p>
      <w:pPr>
        <w:pStyle w:val="FirstParagraph"/>
      </w:pPr>
      <w:r>
        <w:t xml:space="preserve">The journey toward true inclusion in Morocco is paved with the daily efforts of dedicated educators. The Special Education Teacher is the linchpin of this transformation. In a dynamic city like Casablanca, where tradition meets modernity, there is an urgent need to professionalize and support this workforce. By investing in specialized training, fostering community awareness, and providing adequate resources, we can ensure that every child in Casablanca has the opportunity to thrive. This poster presentation serves as a call to action for policymakers, educational administrators, and academic institutions to prioritize the Special Education Teacher as an essential pillar of Morocco’s future social development.</w:t>
      </w:r>
    </w:p>
    <w:p>
      <w:pPr>
        <w:pStyle w:val="BodyText"/>
      </w:pPr>
      <w:r>
        <w:rPr>
          <w:iCs/>
          <w:i/>
        </w:rPr>
        <w:t xml:space="preserve">Note: This document is formatted for use in an academic poster presentation context. Data points are illustrative based on current trends in Moroccan educational reform.</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Special Education Teacher in Casablanca, Morocco</dc:title>
  <dc:creator/>
  <dc:language>en</dc:language>
  <cp:keywords/>
  <dcterms:created xsi:type="dcterms:W3CDTF">2026-07-29T20:54:37Z</dcterms:created>
  <dcterms:modified xsi:type="dcterms:W3CDTF">2026-07-29T20:54:37Z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