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Seoul</w:t>
      </w:r>
    </w:p>
    <w:p>
      <w:pPr>
        <w:pStyle w:val="FirstParagraph"/>
      </w:pPr>
      <w:r>
        <w:t xml:space="preserve">```html</w:t>
      </w:r>
    </w:p>
    <w:bookmarkStart w:id="20" w:name="X8d21fd4b6dadd825245000aadd0ac66a40560ea"/>
    <w:p>
      <w:pPr>
        <w:pStyle w:val="Heading1"/>
      </w:pPr>
      <w:r>
        <w:t xml:space="preserve">Bridging Systems and Cultures: The Role of the Special Education Teacher in Seoul, South Korea</w:t>
      </w:r>
    </w:p>
    <w:p>
      <w:pPr>
        <w:pStyle w:val="FirstParagraph"/>
      </w:pPr>
      <w:r>
        <w:t xml:space="preserve">A Poster Presentation Academic Document</w:t>
      </w:r>
    </w:p>
    <w:p>
      <w:pPr>
        <w:pStyle w:val="BodyText"/>
      </w:pPr>
      <w:r>
        <w:rPr>
          <w:iCs/>
          <w:i/>
          <w:bCs/>
          <w:b/>
        </w:rPr>
        <w:t xml:space="preserve">Focusing on Inclusive Strategies for Diverse Learners in an Urban Context</w:t>
      </w:r>
    </w:p>
    <w:bookmarkEnd w:id="20"/>
    <w:bookmarkStart w:id="21" w:name="Xcdba5b0e4c15f8b4ce8d67dd728a5f0a005c8cb"/>
    <w:p>
      <w:pPr>
        <w:pStyle w:val="Heading2"/>
      </w:pPr>
      <w:r>
        <w:t xml:space="preserve">1. Introduction and Background: The Educational Landscape of Seoul, South Korea</w:t>
      </w:r>
    </w:p>
    <w:p>
      <w:pPr>
        <w:pStyle w:val="FirstParagraph"/>
      </w:pPr>
      <w:r>
        <w:t xml:space="preserve">The educational landscape in Seoul, the capital of South Korea, is characterized by intense academic competitiveness, rapid technological advancement, and a deeply rooted cultural emphasis on collective harmony and respect for hierarchy. However this environment presents unique challenges for students with special needs. In recent years,</w:t>
      </w:r>
      <w:r>
        <w:rPr>
          <w:bCs/>
          <w:b/>
        </w:rPr>
        <w:t xml:space="preserve">South Korea</w:t>
      </w:r>
      <w:r>
        <w:t xml:space="preserve">has undergone significant legislative reforms aimed at promoting inclusive education. The shift from segregated special schools to mainstream inclusive classrooms has placed the</w:t>
      </w:r>
      <w:r>
        <w:t xml:space="preserve"> </w:t>
      </w:r>
      <w:r>
        <w:rPr>
          <w:bCs/>
          <w:b/>
        </w:rPr>
        <w:t xml:space="preserve">Special Education Teacher</w:t>
      </w:r>
      <w:r>
        <w:t xml:space="preserve"> </w:t>
      </w:r>
      <w:r>
        <w:t xml:space="preserve">at the forefront of this transformation.</w:t>
      </w:r>
    </w:p>
    <w:p>
      <w:pPr>
        <w:pStyle w:val="BodyText"/>
      </w:pPr>
      <w:r>
        <w:t xml:space="preserve">This presentation explores the multifaceted role of the</w:t>
      </w:r>
    </w:p>
    <w:p>
      <w:pPr>
        <w:pStyle w:val="BodyText"/>
      </w:pPr>
      <w:r>
        <w:t xml:space="preserve">Special Education Teacher within the urban context of Seoul. It examines how these educators navigate cultural expectations, implement evidence-based interventions, and advocate for systemic change. The focus is specifically on adapting pedagogical strategies to meet the needs of neurodivergent students in highly structured Korean schools.</w:t>
      </w:r>
    </w:p>
    <w:bookmarkEnd w:id="21"/>
    <w:bookmarkStart w:id="22" w:name="X09dda288f00fbcbe45d2a24912f40a49e25973b"/>
    <w:p>
      <w:pPr>
        <w:pStyle w:val="Heading2"/>
      </w:pPr>
      <w:r>
        <w:t xml:space="preserve">2. Problem Statement: Challenges Faced in Seoul’s Inclusive Classrooms</w:t>
      </w:r>
    </w:p>
    <w:p>
      <w:pPr>
        <w:pStyle w:val="FirstParagraph"/>
      </w:pPr>
      <w:r>
        <w:t xml:space="preserve">While policy mandates inclusion, implementation gaps remain prevalent. The primary challenges identified include:</w:t>
      </w:r>
    </w:p>
    <w:p>
      <w:pPr>
        <w:numPr>
          <w:ilvl w:val="0"/>
          <w:numId w:val="1001"/>
        </w:numPr>
        <w:pStyle w:val="Compact"/>
      </w:pPr>
      <w:r>
        <w:t xml:space="preserve">Cultural Stigma: Despite progress, disability stigma persists in Korean society. Parents and peers may hesitate to disclose disabilities or accept specialized support due to fears of social exclusion.</w:t>
      </w:r>
    </w:p>
    <w:p>
      <w:pPr>
        <w:numPr>
          <w:ilvl w:val="0"/>
          <w:numId w:val="1001"/>
        </w:numPr>
        <w:pStyle w:val="Compact"/>
      </w:pPr>
      <w:r>
        <w:t xml:space="preserve">Resource Constraints: Seoul’s schools are often overcrowded. A single</w:t>
      </w:r>
      <w:r>
        <w:t xml:space="preserve"> </w:t>
      </w:r>
      <w:r>
        <w:rPr>
          <w:iCs/>
          <w:i/>
        </w:rPr>
        <w:t xml:space="preserve">Special Education Teacher</w:t>
      </w:r>
      <w:r>
        <w:t xml:space="preserve"> </w:t>
      </w:r>
      <w:r>
        <w:t xml:space="preserve">may serve hundreds of students across multiple general education classes, limiting individualized attention.</w:t>
      </w:r>
    </w:p>
    <w:p>
      <w:pPr>
        <w:numPr>
          <w:ilvl w:val="0"/>
          <w:numId w:val="1001"/>
        </w:numPr>
        <w:pStyle w:val="Compact"/>
      </w:pPr>
      <w:r>
        <w:t xml:space="preserve">Curriculum Rigidity: The national curriculum is standardized and exam-oriented. Adapting content for diverse learners without compromising academic rigor remains a significant pedagogical hurdle.</w:t>
      </w:r>
    </w:p>
    <w:p>
      <w:pPr>
        <w:numPr>
          <w:ilvl w:val="0"/>
          <w:numId w:val="1001"/>
        </w:numPr>
        <w:pStyle w:val="Compact"/>
      </w:pPr>
      <w:r>
        <w:t xml:space="preserve">Teacher Preparation: Many general education teachers in Seoul lack sufficient training in disability studies, placing the burden of adaptation squarely on the shoulders of the</w:t>
      </w:r>
      <w:r>
        <w:t xml:space="preserve"> </w:t>
      </w:r>
      <w:r>
        <w:rPr>
          <w:iCs/>
          <w:i/>
        </w:rPr>
        <w:t xml:space="preserve">Special Education Teacher</w:t>
      </w:r>
      <w:r>
        <w:t xml:space="preserve">.</w:t>
      </w:r>
    </w:p>
    <w:bookmarkEnd w:id="22"/>
    <w:bookmarkStart w:id="26" w:name="X3585e61cda27c553af8e0d79e524fcfe52d3c5f"/>
    <w:p>
      <w:pPr>
        <w:pStyle w:val="Heading2"/>
      </w:pPr>
      <w:r>
        <w:t xml:space="preserve">3. The Role of the Special Education Teacher: A Multidimensional Approach</w:t>
      </w:r>
    </w:p>
    <w:p>
      <w:pPr>
        <w:pStyle w:val="FirstParagraph"/>
      </w:pPr>
      <w:r>
        <w:t xml:space="preserve">In Seoul, the role of the</w:t>
      </w:r>
    </w:p>
    <w:p>
      <w:pPr>
        <w:pStyle w:val="BodyText"/>
      </w:pPr>
      <w:r>
        <w:t xml:space="preserve">Special Education Teacher&gt; extends far beyond direct instruction. They serve as case managers, collaborators, cultural mediators , and advocates.</w:t>
      </w:r>
    </w:p>
    <w:bookmarkStart w:id="23" w:name="X0a7ca28c58b0756bfd0bb28c796891847406e8f"/>
    <w:p>
      <w:pPr>
        <w:pStyle w:val="Heading3"/>
      </w:pPr>
      <w:r>
        <w:t xml:space="preserve">3.1 Individualized Education Program (IEP) Facilitation</w:t>
      </w:r>
    </w:p>
    <w:p>
      <w:pPr>
        <w:pStyle w:val="FirstParagraph"/>
      </w:pPr>
      <w:r>
        <w:t xml:space="preserve">The core responsibility involves developing and monitoring IEPs in accordance with Korean Ministry of Education guidelines. In Seoul’s high-pressure environment, this requires negotiating realistic academic goals that balance societal expectations with the student’s actual capabilities.</w:t>
      </w:r>
    </w:p>
    <w:bookmarkEnd w:id="23"/>
    <w:bookmarkStart w:id="24" w:name="co-teaching-and-collaboration"/>
    <w:p>
      <w:pPr>
        <w:pStyle w:val="Heading3"/>
      </w:pPr>
      <w:r>
        <w:t xml:space="preserve">3.2 Co-Teaching and Collaboration</w:t>
      </w:r>
    </w:p>
    <w:p>
      <w:pPr>
        <w:pStyle w:val="FirstParagraph"/>
      </w:pPr>
      <w:r>
        <w:t xml:space="preserve">In inclusive classrooms, the</w:t>
      </w:r>
      <w:r>
        <w:t xml:space="preserve"> </w:t>
      </w:r>
      <w:r>
        <w:rPr>
          <w:iCs/>
          <w:i/>
        </w:rPr>
        <w:t xml:space="preserve">Special Education Teacher</w:t>
      </w:r>
      <w:r>
        <w:t xml:space="preserve"> </w:t>
      </w:r>
      <w:r>
        <w:t xml:space="preserve">works alongside general education teachers. This collaboration is critical for modifying lesson plans, providing visual supports, and managing behavioral interventions within a culturally sensitive framework that preserves student dignity.</w:t>
      </w:r>
    </w:p>
    <w:bookmarkEnd w:id="24"/>
    <w:bookmarkStart w:id="25" w:name="parental-engagement"/>
    <w:p>
      <w:pPr>
        <w:pStyle w:val="Heading3"/>
      </w:pPr>
      <w:r>
        <w:t xml:space="preserve">3.3 Parental Engagement</w:t>
      </w:r>
    </w:p>
    <w:p>
      <w:pPr>
        <w:pStyle w:val="FirstParagraph"/>
      </w:pPr>
      <w:r>
        <w:t xml:space="preserve">Korean parents are highly involved in their children’s education. The</w:t>
      </w:r>
      <w:r>
        <w:t xml:space="preserve"> </w:t>
      </w:r>
      <w:r>
        <w:rPr>
          <w:bCs/>
          <w:b/>
        </w:rPr>
        <w:t xml:space="preserve">Special Education Teacher</w:t>
      </w:r>
      <w:r>
        <w:t xml:space="preserve"> </w:t>
      </w:r>
      <w:r>
        <w:t xml:space="preserve">must build trust with families who may be skeptical of inclusive models. Effective communication strategies, often involving regular updates via digital platforms common in Seoul (such as KakaoTalk), are essential for fostering home-school partnerships.</w:t>
      </w:r>
    </w:p>
    <w:bookmarkEnd w:id="25"/>
    <w:bookmarkEnd w:id="26"/>
    <w:bookmarkStart w:id="27" w:name="X34d894ad85456c6812ba57784cdaa55713c06d6"/>
    <w:p>
      <w:pPr>
        <w:pStyle w:val="Heading2"/>
      </w:pPr>
      <w:r>
        <w:t xml:space="preserve">4. Methodology: Implementing Culturally Responsive Pedagogy</w:t>
      </w:r>
    </w:p>
    <w:p>
      <w:pPr>
        <w:pStyle w:val="FirstParagraph"/>
      </w:pPr>
      <w:r>
        <w:t xml:space="preserve">This presentation advocates for a culturally responsive approach tailored to the Seoul context. Strategies include:</w:t>
      </w:r>
    </w:p>
    <w:p>
      <w:pPr>
        <w:numPr>
          <w:ilvl w:val="0"/>
          <w:numId w:val="1002"/>
        </w:numPr>
        <w:pStyle w:val="Compact"/>
      </w:pPr>
      <w:r>
        <w:t xml:space="preserve">Holistic Assessment: Moving beyond standardized tests to include observational data and portfolio assessments that capture social-emotional growth, which is highly valued in Korean culture.</w:t>
      </w:r>
    </w:p>
    <w:p>
      <w:pPr>
        <w:numPr>
          <w:ilvl w:val="0"/>
          <w:numId w:val="1002"/>
        </w:numPr>
        <w:pStyle w:val="Compact"/>
      </w:pPr>
      <w:r>
        <w:rPr>
          <w:bCs/>
          <w:b/>
        </w:rPr>
        <w:t xml:space="preserve">Visual and Structured Supports: Leveraging the high prevalence of digital literacy in Seoul. Using tablets and interactive whiteboards to provide multimodal learning opportunities that cater to diverse neurotypes.</w:t>
      </w:r>
    </w:p>
    <w:p>
      <w:pPr>
        <w:numPr>
          <w:ilvl w:val="0"/>
          <w:numId w:val="1002"/>
        </w:numPr>
        <w:pStyle w:val="Compact"/>
      </w:pPr>
      <w:r>
        <w:t xml:space="preserve">Social Narrative Development: Creating social stories that respect Korean cultural norms regarding group dynamics, helping students understand their role within the classroom collective without feeling isolated.</w:t>
      </w:r>
    </w:p>
    <w:bookmarkEnd w:id="27"/>
    <w:bookmarkStart w:id="28" w:name="X0460a79b968e0a222b4b0e5a7388a0127a7ed7b"/>
    <w:p>
      <w:pPr>
        <w:pStyle w:val="Heading2"/>
      </w:pPr>
      <w:r>
        <w:t xml:space="preserve">5. Case Study: A Seoul Elementary School Initiative</w:t>
      </w:r>
    </w:p>
    <w:p>
      <w:pPr>
        <w:pStyle w:val="FirstParagraph"/>
      </w:pPr>
      <w:r>
        <w:t xml:space="preserve">A pilot program in a mid-sized elementary school in Gangnam District, Seoul, demonstrated the efficacy of dedicated resource rooms managed by specialized staff. By introducing sensory integration activities and peer-buddy systems, the school reported a 30% reduction in behavioral referrals and improved social integration for students with Autism Spectrum Disorder (ASD). The</w:t>
      </w:r>
      <w:r>
        <w:t xml:space="preserve"> </w:t>
      </w:r>
      <w:r>
        <w:rPr>
          <w:bCs/>
          <w:b/>
        </w:rPr>
        <w:t xml:space="preserve">Special Education Teacher</w:t>
      </w:r>
      <w:r>
        <w:t xml:space="preserve"> </w:t>
      </w:r>
      <w:r>
        <w:t xml:space="preserve">played a pivotal role in training peers to become inclusive mentors, thereby shifting the school climate from one of tolerance to genuine acceptance.</w:t>
      </w:r>
    </w:p>
    <w:bookmarkEnd w:id="28"/>
    <w:bookmarkStart w:id="29" w:name="Xc12902b0059dbb171d742fbd86fbce6bf0bad20"/>
    <w:p>
      <w:pPr>
        <w:pStyle w:val="Heading2"/>
      </w:pPr>
      <w:r>
        <w:t xml:space="preserve">6. Discussion: Implications for Policy and Practice</w:t>
      </w:r>
    </w:p>
    <w:p>
      <w:pPr>
        <w:pStyle w:val="FirstParagraph"/>
      </w:pPr>
      <w:r>
        <w:t xml:space="preserve">The findings suggest that while legislative frameworks in</w:t>
      </w:r>
      <w:r>
        <w:t xml:space="preserve"> </w:t>
      </w:r>
      <w:r>
        <w:rPr>
          <w:bCs/>
          <w:b/>
        </w:rPr>
        <w:t xml:space="preserve">South Korea</w:t>
      </w:r>
      <w:r>
        <w:t xml:space="preserve"> </w:t>
      </w:r>
      <w:r>
        <w:t xml:space="preserve">are supportive, the operationalization of inclusion relies heavily on the professional autonomy and support systems provided to educators.</w:t>
      </w:r>
    </w:p>
    <w:p>
      <w:pPr>
        <w:numPr>
          <w:ilvl w:val="0"/>
          <w:numId w:val="1003"/>
        </w:numPr>
        <w:pStyle w:val="Compact"/>
      </w:pPr>
      <w:r>
        <w:rPr>
          <w:bCs/>
          <w:b/>
        </w:rPr>
        <w:t xml:space="preserve">Adequate Staffing Ratios: Policymakers must address the low teacher-student ratios in Seoul’s special education units. Increasing staffing levels is crucial for effective implementation of IEPs.</w:t>
      </w:r>
    </w:p>
    <w:p>
      <w:pPr>
        <w:numPr>
          <w:ilvl w:val="0"/>
          <w:numId w:val="1003"/>
        </w:numPr>
        <w:pStyle w:val="Compact"/>
      </w:pPr>
      <w:r>
        <w:rPr>
          <w:bCs/>
          <w:b/>
        </w:rPr>
        <w:t xml:space="preserve">Professional Development: Continuous training for general educators in Seoul is necessary to reduce the burden on</w:t>
      </w:r>
      <w:r>
        <w:rPr>
          <w:bCs/>
          <w:b/>
        </w:rPr>
        <w:t xml:space="preserve"> </w:t>
      </w:r>
      <w:r>
        <w:rPr>
          <w:iCs/>
          <w:i/>
          <w:bCs/>
          <w:b/>
        </w:rPr>
        <w:t xml:space="preserve">Special Education Teachers</w:t>
      </w:r>
      <w:r>
        <w:rPr>
          <w:bCs/>
          <w:b/>
        </w:rPr>
        <w:t xml:space="preserve">. Co-planning time must be institutionalized.</w:t>
      </w:r>
    </w:p>
    <w:p>
      <w:pPr>
        <w:numPr>
          <w:ilvl w:val="0"/>
          <w:numId w:val="1003"/>
        </w:numPr>
        <w:pStyle w:val="Compact"/>
      </w:pPr>
      <w:r>
        <w:t xml:space="preserve">Cultural Sensitivity Training: Training should include modules on reducing stigma and promoting neurodiversity within a Confucian cultural framework.</w:t>
      </w:r>
    </w:p>
    <w:bookmarkEnd w:id="29"/>
    <w:bookmarkStart w:id="30" w:name="conclusion"/>
    <w:p>
      <w:pPr>
        <w:pStyle w:val="Heading2"/>
      </w:pPr>
      <w:r>
        <w:t xml:space="preserve">7. Conclusion</w:t>
      </w:r>
    </w:p>
    <w:p>
      <w:pPr>
        <w:pStyle w:val="FirstParagraph"/>
      </w:pPr>
      <w:r>
        <w:t xml:space="preserve">The evolution of special education in Seoul represents a critical juncture for</w:t>
      </w:r>
      <w:r>
        <w:t xml:space="preserve"> </w:t>
      </w:r>
      <w:r>
        <w:rPr>
          <w:bCs/>
          <w:b/>
        </w:rPr>
        <w:t xml:space="preserve">South Korea</w:t>
      </w:r>
      <w:r>
        <w:t xml:space="preserve">. The</w:t>
      </w:r>
    </w:p>
    <w:p>
      <w:pPr>
        <w:pStyle w:val="BodyText"/>
      </w:pPr>
      <w:r>
        <w:t xml:space="preserve">Special Education Teacher&gt; is not merely an instructor but a catalyst for systemic change, bridging the gap between rigid educational structures and the flexible needs of diverse learners. By adopting culturally responsive practices and advocating for resource allocation, these professionals can ensure that inclusive education in Seoul becomes a reality that honors both academic excellence and human dignity.</w:t>
      </w:r>
    </w:p>
    <w:p>
      <w:pPr>
        <w:pStyle w:val="BodyText"/>
      </w:pPr>
      <w:r>
        <w:t xml:space="preserve">Future research should focus on longitudinal outcomes of inclusive students in Seoul’s urban centers and explore the long-term impact of early intervention strategies on social integration.</w:t>
      </w:r>
    </w:p>
    <w:bookmarkEnd w:id="30"/>
    <w:p>
      <w:pPr>
        <w:pStyle w:val="BodyText"/>
      </w:pPr>
      <w:r>
        <w:t xml:space="preserve">Keywords: Special Education Teacher, Inclusive Education, South Korea, Seoul, Cultural Responsiveness, IEP Implementation.</w:t>
      </w:r>
    </w:p>
    <w:p>
      <w:pPr>
        <w:pStyle w:val="BodyText"/>
      </w:pPr>
      <w:r>
        <w:rPr>
          <w:iCs/>
          <w:i/>
        </w:rPr>
        <w:t xml:space="preserve">This poster presentation was prepared for academic dissemination regarding educational reforms in East Asia.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Seoul</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