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Poster</w:t>
      </w:r>
      <w:r>
        <w:t xml:space="preserve"> </w:t>
      </w:r>
      <w:r>
        <w:t xml:space="preserve">Presentation</w:t>
      </w:r>
    </w:p>
    <w:bookmarkStart w:id="20" w:name="X5e30484a8303e434a62a0c0a9526030834abc56"/>
    <w:p>
      <w:pPr>
        <w:pStyle w:val="Heading1"/>
      </w:pPr>
      <w:r>
        <w:t xml:space="preserve">Inclusive Excellence in the Mediterranean Context</w:t>
      </w:r>
    </w:p>
    <w:p>
      <w:pPr>
        <w:pStyle w:val="FirstParagraph"/>
      </w:pPr>
      <w:r>
        <w:t xml:space="preserve">A Poster Presentation on the Role of the Special Education Teacher in Spain, Valencia</w:t>
      </w:r>
    </w:p>
    <w:bookmarkEnd w:id="20"/>
    <w:p>
      <w:pPr>
        <w:pStyle w:val="BodyText"/>
      </w:pPr>
      <w:r>
        <w:br/>
      </w:r>
      <w:r>
        <w:br/>
      </w:r>
    </w:p>
    <w:bookmarkStart w:id="21" w:name="i.-introduction-and-contextual-framework"/>
    <w:p>
      <w:pPr>
        <w:pStyle w:val="Heading2"/>
      </w:pPr>
      <w:r>
        <w:t xml:space="preserve">I. Introduction and Contextual Framework</w:t>
      </w:r>
    </w:p>
    <w:p>
      <w:pPr>
        <w:pStyle w:val="FirstParagraph"/>
      </w:pPr>
      <w:r>
        <w:t xml:space="preserve">The landscape of education in Spain has undergone a profound transformation in recent decades, shifting from a medical model of disability to a social model rooted in human rights and inclusion. In the autonomous community of Valencia, this shift is particularly dynamic due to its progressive educational policies and diverse cultural demographics. This poster presentation explores the critical role of the</w:t>
      </w:r>
      <w:r>
        <w:t xml:space="preserve"> </w:t>
      </w:r>
      <w:r>
        <w:rPr>
          <w:bCs/>
          <w:b/>
        </w:rPr>
        <w:t xml:space="preserve">Special Education Teacher</w:t>
      </w:r>
      <w:r>
        <w:t xml:space="preserve"> </w:t>
      </w:r>
      <w:r>
        <w:t xml:space="preserve">within this specific geographical and pedagogical context.</w:t>
      </w:r>
    </w:p>
    <w:p>
      <w:pPr>
        <w:pStyle w:val="BodyText"/>
      </w:pPr>
      <w:r>
        <w:t xml:space="preserve">The primary objective of this academic review is to analyze how Special Education Teachers in Valencia act not merely as remedial instructors, but as architects of inclusive environments. By examining legal frameworks, professional competencies, and community engagement strategies, we highlight the unique challenges and opportunities facing educators in this vibrant region of Spain. The</w:t>
      </w:r>
      <w:r>
        <w:t xml:space="preserve"> </w:t>
      </w:r>
      <w:r>
        <w:rPr>
          <w:bCs/>
          <w:b/>
        </w:rPr>
        <w:t xml:space="preserve">Special Education Teacher</w:t>
      </w:r>
      <w:r>
        <w:t xml:space="preserve"> </w:t>
      </w:r>
      <w:r>
        <w:t xml:space="preserve">serves as a bridge between general education standards and the individualized needs of students with diverse learning profiles.</w:t>
      </w:r>
    </w:p>
    <w:bookmarkEnd w:id="21"/>
    <w:p>
      <w:pPr>
        <w:pStyle w:val="BodyText"/>
      </w:pPr>
      <w:r>
        <w:br/>
      </w:r>
      <w:r>
        <w:br/>
      </w:r>
    </w:p>
    <w:bookmarkStart w:id="24" w:name="Xd491d8379d50776810a9b6721deee804a43e02a"/>
    <w:p>
      <w:pPr>
        <w:pStyle w:val="Heading2"/>
      </w:pPr>
      <w:r>
        <w:t xml:space="preserve">II. Legal Framework and Policy in Spain and Valencia</w:t>
      </w:r>
    </w:p>
    <w:p>
      <w:pPr>
        <w:pStyle w:val="FirstParagraph"/>
      </w:pPr>
      <w:r>
        <w:t xml:space="preserve">The practice of special education in Spain is governed by a robust legal structure that mandates inclusion. At the national level, the General Law on Education (LOMLOE) emphasizes equitable quality education for all students. However, regional autonomy allows communities like Valencia to implement specific directives.</w:t>
      </w:r>
    </w:p>
    <w:bookmarkStart w:id="22" w:name="a.-the-role-of-the-valencian-government"/>
    <w:p>
      <w:pPr>
        <w:pStyle w:val="Heading3"/>
      </w:pPr>
      <w:r>
        <w:t xml:space="preserve">A. The Role of the Valencian Government</w:t>
      </w:r>
    </w:p>
    <w:p>
      <w:pPr>
        <w:pStyle w:val="FirstParagraph"/>
      </w:pPr>
      <w:r>
        <w:t xml:space="preserve">In Valencia, the Conselleria de Educación plays a pivotal role in defining how special needs are addressed in schools. The local implementation of national laws requires a nuanced understanding of regional resources. The</w:t>
      </w:r>
      <w:r>
        <w:t xml:space="preserve"> </w:t>
      </w:r>
      <w:r>
        <w:rPr>
          <w:bCs/>
          <w:b/>
        </w:rPr>
        <w:t xml:space="preserve">Special Education Teacher</w:t>
      </w:r>
      <w:r>
        <w:t xml:space="preserve"> </w:t>
      </w:r>
      <w:r>
        <w:t xml:space="preserve">must navigate these regulations to ensure compliance while advocating for student welfare.</w:t>
      </w:r>
    </w:p>
    <w:bookmarkEnd w:id="22"/>
    <w:bookmarkStart w:id="23" w:name="b.-individualized-educational-plans-ieps"/>
    <w:p>
      <w:pPr>
        <w:pStyle w:val="Heading3"/>
      </w:pPr>
      <w:r>
        <w:t xml:space="preserve">B. Individualized Educational Plans (IEPs)</w:t>
      </w:r>
    </w:p>
    <w:p>
      <w:pPr>
        <w:pStyle w:val="FirstParagraph"/>
      </w:pPr>
      <w:r>
        <w:t xml:space="preserve">A cornerstone of special education in Spain is the "Programa de Diversificación Curricular" and other individualized measures. The teacher’s responsibility involves creating, monitoring, and evaluating these plans in collaboration with families and multidisciplinary teams.</w:t>
      </w:r>
    </w:p>
    <w:bookmarkEnd w:id="23"/>
    <w:bookmarkEnd w:id="24"/>
    <w:p>
      <w:pPr>
        <w:pStyle w:val="BodyText"/>
      </w:pPr>
      <w:r>
        <w:br/>
      </w:r>
      <w:r>
        <w:br/>
      </w:r>
    </w:p>
    <w:bookmarkStart w:id="25" w:name="X69aa9dc0a0d01237811e12480b1734851358822"/>
    <w:p>
      <w:pPr>
        <w:pStyle w:val="Heading2"/>
      </w:pPr>
      <w:r>
        <w:t xml:space="preserve">III. Core Competencies of the Special Education Teacher</w:t>
      </w:r>
    </w:p>
    <w:p>
      <w:pPr>
        <w:pStyle w:val="FirstParagraph"/>
      </w:pPr>
      <w:r>
        <w:t xml:space="preserve">The modern Special Education Teacher in Valencia is required to possess a multifaceted skill set that extends beyond traditional pedagogy.</w:t>
      </w:r>
    </w:p>
    <w:p>
      <w:pPr>
        <w:numPr>
          <w:ilvl w:val="0"/>
          <w:numId w:val="1001"/>
        </w:numPr>
        <w:pStyle w:val="Compact"/>
      </w:pPr>
      <w:r>
        <w:rPr>
          <w:bCs/>
          <w:b/>
        </w:rPr>
        <w:t xml:space="preserve">Pedagogical Adaptation:</w:t>
      </w:r>
      <w:r>
        <w:t xml:space="preserve"> </w:t>
      </w:r>
      <w:r>
        <w:t xml:space="preserve">The ability to modify curriculum content, methodologies, and assessment criteria. This involves differentiating instruction for students with Autism Spectrum Disorder (ASD), Attention Deficit Hyperactivity Disorder (ADHD), and specific learning disabilities.</w:t>
      </w:r>
    </w:p>
    <w:p>
      <w:pPr>
        <w:numPr>
          <w:ilvl w:val="0"/>
          <w:numId w:val="1001"/>
        </w:numPr>
        <w:pStyle w:val="Compact"/>
      </w:pPr>
      <w:r>
        <w:rPr>
          <w:bCs/>
          <w:b/>
        </w:rPr>
        <w:t xml:space="preserve">Multidisciplinary Collaboration:</w:t>
      </w:r>
      <w:r>
        <w:t xml:space="preserve"> </w:t>
      </w:r>
      <w:r>
        <w:t xml:space="preserve">Effective communication with speech therapists, psychologists, occupational therapists, and social workers is essential. In Valencia’s integrated health and education systems, this coordination is streamlined but requires strong interpersonal skills.</w:t>
      </w:r>
    </w:p>
    <w:p>
      <w:pPr>
        <w:numPr>
          <w:ilvl w:val="0"/>
          <w:numId w:val="1001"/>
        </w:numPr>
        <w:pStyle w:val="Compact"/>
      </w:pPr>
      <w:r>
        <w:rPr>
          <w:bCs/>
          <w:b/>
        </w:rPr>
        <w:t xml:space="preserve">Cultural Competency:</w:t>
      </w:r>
      <w:r>
        <w:t xml:space="preserve"> </w:t>
      </w:r>
      <w:r>
        <w:t xml:space="preserve">Given Valencia’s diverse population, including significant immigrant communities from Latin America and North Africa teachers must be culturally sensitive. They must address linguistic barriers and integrate students from varied cultural backgrounds into the inclusive school system.</w:t>
      </w:r>
    </w:p>
    <w:bookmarkEnd w:id="25"/>
    <w:p>
      <w:pPr>
        <w:pStyle w:val="FirstParagraph"/>
      </w:pPr>
      <w:r>
        <w:br/>
      </w:r>
      <w:r>
        <w:br/>
      </w:r>
    </w:p>
    <w:bookmarkStart w:id="28" w:name="X27ecda1e72d5fd5b306f8d328ae3486c7f2c957"/>
    <w:p>
      <w:pPr>
        <w:pStyle w:val="Heading2"/>
      </w:pPr>
      <w:r>
        <w:t xml:space="preserve">IV. Challenges and Opportunities in the Valencia Context</w:t>
      </w:r>
    </w:p>
    <w:p>
      <w:pPr>
        <w:pStyle w:val="FirstParagraph"/>
      </w:pPr>
      <w:r>
        <w:t xml:space="preserve">While the framework for inclusion is strong, practical challenges persist. One significant issue is resource allocation. Rural areas in Valencia may face shortages of specialized staff compared to urban centers like Valencia City or Alicante.</w:t>
      </w:r>
    </w:p>
    <w:bookmarkStart w:id="26" w:name="a.-the-urban-rural-divide"/>
    <w:p>
      <w:pPr>
        <w:pStyle w:val="Heading3"/>
      </w:pPr>
      <w:r>
        <w:t xml:space="preserve">A. The Urban-Rural Divide</w:t>
      </w:r>
    </w:p>
    <w:p>
      <w:pPr>
        <w:pStyle w:val="FirstParagraph"/>
      </w:pPr>
      <w:r>
        <w:t xml:space="preserve">In rural municipalities, the</w:t>
      </w:r>
      <w:r>
        <w:t xml:space="preserve"> </w:t>
      </w:r>
      <w:r>
        <w:rPr>
          <w:bCs/>
          <w:b/>
        </w:rPr>
        <w:t xml:space="preserve">Special Education Teacher</w:t>
      </w:r>
      <w:r>
        <w:t xml:space="preserve"> </w:t>
      </w:r>
      <w:r>
        <w:t xml:space="preserve">often acts as a itinerant specialist, serving multiple schools. This can lead to fragmented support for students. Conversely, urban schools may have dedicated units but face larger class sizes and higher diversity needs.</w:t>
      </w:r>
    </w:p>
    <w:bookmarkEnd w:id="26"/>
    <w:bookmarkStart w:id="27" w:name="b.-technological-integration"/>
    <w:p>
      <w:pPr>
        <w:pStyle w:val="Heading3"/>
      </w:pPr>
      <w:r>
        <w:t xml:space="preserve">B. Technological Integration</w:t>
      </w:r>
    </w:p>
    <w:p>
      <w:pPr>
        <w:pStyle w:val="FirstParagraph"/>
      </w:pPr>
      <w:r>
        <w:t xml:space="preserve">An opportunity lies in the integration of assistive technologies. The Valencian government has invested in digital infrastructure, allowing teachers to use software that supports non-verbal communication and personalized learning paths. Embracing these tools enhances the efficacy of special education interventions.</w:t>
      </w:r>
    </w:p>
    <w:bookmarkEnd w:id="27"/>
    <w:bookmarkEnd w:id="28"/>
    <w:p>
      <w:pPr>
        <w:pStyle w:val="BodyText"/>
      </w:pPr>
      <w:r>
        <w:br/>
      </w:r>
      <w:r>
        <w:br/>
      </w:r>
    </w:p>
    <w:bookmarkStart w:id="29" w:name="v.-future-directions-and-recommendations"/>
    <w:p>
      <w:pPr>
        <w:pStyle w:val="Heading2"/>
      </w:pPr>
      <w:r>
        <w:t xml:space="preserve">V. Future Directions and Recommendations</w:t>
      </w:r>
    </w:p>
    <w:p>
      <w:pPr>
        <w:pStyle w:val="FirstParagraph"/>
      </w:pPr>
      <w:r>
        <w:t xml:space="preserve">To further enhance the quality of special education in Spain, specifically in Valencia, several strategic directions are proposed:</w:t>
      </w:r>
    </w:p>
    <w:p>
      <w:pPr>
        <w:numPr>
          <w:ilvl w:val="0"/>
          <w:numId w:val="1002"/>
        </w:numPr>
        <w:pStyle w:val="Compact"/>
      </w:pPr>
      <w:r>
        <w:rPr>
          <w:bCs/>
          <w:b/>
        </w:rPr>
        <w:t xml:space="preserve">Increased Specialized Training:</w:t>
      </w:r>
      <w:r>
        <w:t xml:space="preserve"> </w:t>
      </w:r>
      <w:r>
        <w:t xml:space="preserve">Universities offering degrees in Special Education should partner with local schools to provide more practicum hours focused on inclusive practices.</w:t>
      </w:r>
    </w:p>
    <w:p>
      <w:pPr>
        <w:numPr>
          <w:ilvl w:val="0"/>
          <w:numId w:val="1002"/>
        </w:numPr>
        <w:pStyle w:val="Compact"/>
      </w:pPr>
      <w:r>
        <w:rPr>
          <w:bCs/>
          <w:b/>
        </w:rPr>
        <w:t xml:space="preserve">Labor Protection and Support:</w:t>
      </w:r>
      <w:r>
        <w:t xml:space="preserve"> </w:t>
      </w:r>
      <w:r>
        <w:t xml:space="preserve">Addressing burnout rates among teachers through better support systems, smaller caseloads, and mental health resources for educators.</w:t>
      </w:r>
    </w:p>
    <w:p>
      <w:pPr>
        <w:numPr>
          <w:ilvl w:val="0"/>
          <w:numId w:val="1002"/>
        </w:numPr>
        <w:pStyle w:val="Compact"/>
      </w:pPr>
      <w:r>
        <w:rPr>
          <w:bCs/>
          <w:b/>
        </w:rPr>
        <w:t xml:space="preserve">Families as Partners:</w:t>
      </w:r>
      <w:r>
        <w:t xml:space="preserve"> </w:t>
      </w:r>
      <w:r>
        <w:t xml:space="preserve">Strengthening the partnership between schools and families is crucial. Workshops for parents on navigating the Spanish education system can empower them to advocate more effectively for their children.</w:t>
      </w:r>
    </w:p>
    <w:bookmarkEnd w:id="29"/>
    <w:p>
      <w:pPr>
        <w:pStyle w:val="FirstParagraph"/>
      </w:pPr>
      <w:r>
        <w:br/>
      </w:r>
      <w:r>
        <w:br/>
      </w:r>
    </w:p>
    <w:bookmarkStart w:id="30" w:name="vi.-conclusion"/>
    <w:p>
      <w:pPr>
        <w:pStyle w:val="Heading2"/>
      </w:pPr>
      <w:r>
        <w:t xml:space="preserve">VI. Conclusion</w:t>
      </w:r>
    </w:p>
    <w:p>
      <w:pPr>
        <w:pStyle w:val="FirstParagraph"/>
      </w:pPr>
      <w:r>
        <w:t xml:space="preserve">The role of the Special Education Teacher in Spain, particularly in Valencia, is both complex and vital. These professionals are the engine driving the transition toward a truly inclusive society. By adhering to legal mandates while adapting to local cultural and logistical realities, they ensure that every student has access to quality education.</w:t>
      </w:r>
    </w:p>
    <w:p>
      <w:pPr>
        <w:pStyle w:val="BodyText"/>
      </w:pPr>
      <w:r>
        <w:t xml:space="preserve">This poster presentation underscores that effective special education requires more than individual dedication; it demands systemic support, continuous professional development, and community engagement. As Valencia continues to evolve as an educational hub in Spain, the contributions of Special Education Teachers will remain central to its success in fostering equity and inclusion for all learners.</w:t>
      </w:r>
    </w:p>
    <w:bookmarkEnd w:id="30"/>
    <w:p>
      <w:pPr>
        <w:pStyle w:val="BodyText"/>
      </w:pPr>
      <w:r>
        <w:br/>
      </w:r>
      <w:r>
        <w:br/>
      </w:r>
    </w:p>
    <w:bookmarkStart w:id="31" w:name="vii.-references-and-acknowledgments"/>
    <w:p>
      <w:pPr>
        <w:pStyle w:val="Heading3"/>
      </w:pPr>
      <w:r>
        <w:t xml:space="preserve">VII. References and Acknowledgments</w:t>
      </w:r>
    </w:p>
    <w:p>
      <w:pPr>
        <w:pStyle w:val="FirstParagraph"/>
      </w:pPr>
      <w:r>
        <w:rPr>
          <w:iCs/>
          <w:i/>
        </w:rPr>
        <w:t xml:space="preserve">Note for the Poster Presentation:</w:t>
      </w:r>
    </w:p>
    <w:p>
      <w:pPr>
        <w:numPr>
          <w:ilvl w:val="0"/>
          <w:numId w:val="1003"/>
        </w:numPr>
        <w:pStyle w:val="Compact"/>
      </w:pPr>
      <w:r>
        <w:t xml:space="preserve">General State Administration (Spain). LOMLOE Education Law.</w:t>
      </w:r>
    </w:p>
    <w:p>
      <w:pPr>
        <w:numPr>
          <w:ilvl w:val="0"/>
          <w:numId w:val="1003"/>
        </w:numPr>
        <w:pStyle w:val="Compact"/>
      </w:pPr>
      <w:r>
        <w:t xml:space="preserve">GVA (Generalitat Valenciana). Decrees regarding Support to Educational Diversity.</w:t>
      </w:r>
    </w:p>
    <w:p>
      <w:pPr>
        <w:numPr>
          <w:ilvl w:val="0"/>
          <w:numId w:val="1003"/>
        </w:numPr>
        <w:pStyle w:val="Compact"/>
      </w:pPr>
      <w:r>
        <w:t xml:space="preserve">Instituto de las Mujeres y para la Igualdad de Oportunidades. Reports on Inclusive Education in Spain.</w:t>
      </w:r>
    </w:p>
    <w:p>
      <w:pPr>
        <w:pStyle w:val="FirstParagraph"/>
      </w:pPr>
      <w:r>
        <w:rPr>
          <w:bCs/>
          <w:b/>
        </w:rPr>
        <w:t xml:space="preserve">Contact Information:</w:t>
      </w:r>
      <w:r>
        <w:br/>
      </w:r>
      <w:r>
        <w:t xml:space="preserve">[Your Name/Organization]</w:t>
      </w:r>
      <w:r>
        <w:br/>
      </w:r>
      <w:r>
        <w:t xml:space="preserve">Department of Special Education</w:t>
      </w:r>
      <w:r>
        <w:br/>
      </w:r>
      <w:r>
        <w:t xml:space="preserve">University of Valencia / Public School System, Valencia</w:t>
      </w:r>
    </w:p>
    <w:bookmarkEnd w:id="31"/>
    <w:p>
      <w:pPr>
        <w:pStyle w:val="BodyText"/>
      </w:pPr>
      <w:r>
        <w:br/>
      </w:r>
      <w:r>
        <w:br/>
      </w:r>
    </w:p>
    <w:p>
      <w:pPr>
        <w:pStyle w:val="BodyText"/>
      </w:pPr>
      <w:r>
        <w:t xml:space="preserve">© 2023 Academic Poster Presentation | Special Education in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in Spain Valencia: A Poster Presentation</dc:title>
  <dc:creator/>
  <dc:language>en</dc:language>
  <cp:keywords/>
  <dcterms:created xsi:type="dcterms:W3CDTF">2026-07-29T16:42:19Z</dcterms:created>
  <dcterms:modified xsi:type="dcterms:W3CDTF">2026-07-29T16:42:19Z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