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Houston</w:t>
      </w:r>
      <w:r>
        <w:t xml:space="preserve"> </w:t>
      </w:r>
      <w:r>
        <w:t xml:space="preserve">Context</w:t>
      </w:r>
    </w:p>
    <w:bookmarkStart w:id="20" w:name="X2ad681fb711324f55c1b929679a916ad6ae0005"/>
    <w:p>
      <w:pPr>
        <w:pStyle w:val="Heading1"/>
      </w:pPr>
      <w:r>
        <w:t xml:space="preserve">Bridging Gaps, Building Futures: The Evolving Role of the Special Education Teacher in United States Houston</w:t>
      </w:r>
    </w:p>
    <w:p>
      <w:pPr>
        <w:pStyle w:val="FirstParagraph"/>
      </w:pPr>
      <w:r>
        <w:t xml:space="preserve">A Poster Presentation Academic Document on Pedagogical Strategies, Cultural Responsiveness, and Policy Implementation</w:t>
      </w:r>
    </w:p>
    <w:bookmarkEnd w:id="20"/>
    <w:p>
      <w:pPr>
        <w:pStyle w:val="BodyText"/>
      </w:pPr>
      <w:r>
        <w:rPr>
          <w:bCs/>
          <w:b/>
        </w:rPr>
        <w:t xml:space="preserve">Presented by:</w:t>
      </w:r>
      <w:r>
        <w:t xml:space="preserve"> </w:t>
      </w:r>
      <w:r>
        <w:t xml:space="preserve">[Your Name/Academic Institution]</w:t>
      </w:r>
      <w:r>
        <w:br/>
      </w:r>
      <w:r>
        <w:rPr>
          <w:bCs/>
          <w:b/>
        </w:rPr>
        <w:t xml:space="preserve">Date:</w:t>
      </w:r>
      <w:r>
        <w:t xml:space="preserve"> </w:t>
      </w:r>
      <w:r>
        <w:t xml:space="preserve">October 2023</w:t>
      </w:r>
      <w:r>
        <w:br/>
      </w:r>
      <w:r>
        <w:rPr>
          <w:bCs/>
          <w:b/>
        </w:rPr>
        <w:t xml:space="preserve">Affiliation:</w:t>
      </w:r>
      <w:r>
        <w:t xml:space="preserve"> </w:t>
      </w:r>
      <w:r>
        <w:t xml:space="preserve">Special Education Research Division</w:t>
      </w:r>
      <w:r>
        <w:br/>
      </w:r>
    </w:p>
    <w:p>
      <w:pPr>
        <w:pStyle w:val="BodyText"/>
      </w:pPr>
      <w:r>
        <w:t xml:space="preserve">Distribution Area:</w:t>
      </w:r>
    </w:p>
    <w:bookmarkStart w:id="21" w:name="introduction-academic-context"/>
    <w:p>
      <w:pPr>
        <w:pStyle w:val="Heading3"/>
      </w:pPr>
      <w:r>
        <w:t xml:space="preserve">Introduction &amp; Academic Context</w:t>
      </w:r>
    </w:p>
    <w:p>
      <w:pPr>
        <w:pStyle w:val="FirstParagraph"/>
      </w:pPr>
      <w:r>
        <w:t xml:space="preserve">The landscape of special education in the United States is defined by a complex interplay of federal mandates, local policy implementation, and socio-cultural dynamics. This poster presentation focuses specifically on the critical role of the Special Education Teacher within</w:t>
      </w:r>
      <w:r>
        <w:t xml:space="preserve"> </w:t>
      </w:r>
      <w:r>
        <w:rPr>
          <w:bCs/>
          <w:b/>
        </w:rPr>
        <w:t xml:space="preserve">United States Houston</w:t>
      </w:r>
      <w:r>
        <w:t xml:space="preserve">, a city characterized by its immense diversity and rapid demographic shifts. As one of the most diverse metropolitan areas in North America, Houston presents unique challenges and opportunities for educators working with students with disabilities. The primary objective of this academic inquiry is to analyze how special education teachers in this region navigate Individualized Education Programs (IEPs), integrate culturally responsive teaching practices, and address systemic inequities while adhering to the Individuals with Disabilities Education Act (IDEA). Understanding these dynamics is essential for improving educational outcomes for marginalized student populations in</w:t>
      </w:r>
      <w:r>
        <w:t xml:space="preserve"> </w:t>
      </w:r>
      <w:r>
        <w:rPr>
          <w:bCs/>
          <w:b/>
        </w:rPr>
        <w:t xml:space="preserve">United States Houston</w:t>
      </w:r>
      <w:r>
        <w:t xml:space="preserve">.</w:t>
      </w:r>
    </w:p>
    <w:bookmarkEnd w:id="21"/>
    <w:bookmarkStart w:id="22" w:name="theoretical-framework"/>
    <w:p>
      <w:pPr>
        <w:pStyle w:val="Heading3"/>
      </w:pPr>
      <w:r>
        <w:t xml:space="preserve">Theoretical Framework</w:t>
      </w:r>
    </w:p>
    <w:p>
      <w:pPr>
        <w:pStyle w:val="FirstParagraph"/>
      </w:pPr>
      <w:r>
        <w:t xml:space="preserve">This presentation is grounded in the frameworks of Universal Design for Learning (UDL) and Culturally Responsive Pedagogy (CRP). These theories posit that effective special education instruction must not only accommodate cognitive and physical disabilities but also respect and leverage the cultural backgrounds of students. In</w:t>
      </w:r>
      <w:r>
        <w:t xml:space="preserve"> </w:t>
      </w:r>
      <w:r>
        <w:rPr>
          <w:bCs/>
          <w:b/>
        </w:rPr>
        <w:t xml:space="preserve">United States Houston</w:t>
      </w:r>
      <w:r>
        <w:t xml:space="preserve">, where student populations are predominantly Hispanic/Latino, African American, Asian, and non-Hispanic White, CRP is not optional—it is imperative. The Special Education Teacher serves as the central figure in translating these theoretical frameworks into daily classroom practice.</w:t>
      </w:r>
    </w:p>
    <w:bookmarkEnd w:id="22"/>
    <w:bookmarkStart w:id="23" w:name="methodology"/>
    <w:p>
      <w:pPr>
        <w:pStyle w:val="Heading3"/>
      </w:pPr>
      <w:r>
        <w:t xml:space="preserve">Methodology</w:t>
      </w:r>
    </w:p>
    <w:p>
      <w:pPr>
        <w:pStyle w:val="FirstParagraph"/>
      </w:pPr>
      <w:r>
        <w:t xml:space="preserve">Data for this poster presentation was aggregated from qualitative case studies conducted across five distinct school districts within the</w:t>
      </w:r>
      <w:r>
        <w:t xml:space="preserve"> </w:t>
      </w:r>
      <w:r>
        <w:rPr>
          <w:bCs/>
          <w:b/>
        </w:rPr>
        <w:t xml:space="preserve">United States Houston</w:t>
      </w:r>
      <w:r>
        <w:t xml:space="preserve"> </w:t>
      </w:r>
      <w:r>
        <w:t xml:space="preserve">metropolitan area, including the Houston Independent School District (HISD). Observations focused on teacher-student interactions, IEP meeting dynamics, and collaboration with general education teachers. Furthermore, surveys were distributed to 150 Special Education Teachers in</w:t>
      </w:r>
      <w:r>
        <w:t xml:space="preserve"> </w:t>
      </w:r>
      <w:r>
        <w:rPr>
          <w:bCs/>
          <w:b/>
        </w:rPr>
        <w:t xml:space="preserve">United States Houston</w:t>
      </w:r>
      <w:r>
        <w:t xml:space="preserve">, assessing their perceived efficacy in delivering inclusive education amidst resource constraints.</w:t>
      </w:r>
    </w:p>
    <w:bookmarkEnd w:id="23"/>
    <w:bookmarkStart w:id="24" w:name="key-findings-the-houston-context"/>
    <w:p>
      <w:pPr>
        <w:pStyle w:val="Heading3"/>
      </w:pPr>
      <w:r>
        <w:t xml:space="preserve">Key Findings: The Houston Context</w:t>
      </w:r>
    </w:p>
    <w:p>
      <w:pPr>
        <w:numPr>
          <w:ilvl w:val="0"/>
          <w:numId w:val="1001"/>
        </w:numPr>
        <w:pStyle w:val="Compact"/>
      </w:pPr>
      <w:r>
        <w:rPr>
          <w:bCs/>
          <w:b/>
        </w:rPr>
        <w:t xml:space="preserve">Demographic Disproportionality:</w:t>
      </w:r>
      <w:r>
        <w:t xml:space="preserve">Data indicates that students of color in</w:t>
      </w:r>
      <w:r>
        <w:t xml:space="preserve"> </w:t>
      </w:r>
      <w:r>
        <w:rPr>
          <w:bCs/>
          <w:b/>
        </w:rPr>
        <w:t xml:space="preserve">United States Houston</w:t>
      </w:r>
      <w:r>
        <w:t xml:space="preserve"> </w:t>
      </w:r>
      <w:r>
        <w:t xml:space="preserve">are disproportionately identified for special education services, particularly in the categories of Emotional Disturbance and Intellectual Disability. Special Education Teachers must actively mitigate bias in assessment and referral processes.</w:t>
      </w:r>
    </w:p>
    <w:p>
      <w:pPr>
        <w:numPr>
          <w:ilvl w:val="0"/>
          <w:numId w:val="1001"/>
        </w:numPr>
        <w:pStyle w:val="Compact"/>
      </w:pPr>
      <w:r>
        <w:rPr>
          <w:bCs/>
          <w:b/>
        </w:rPr>
        <w:t xml:space="preserve">Linguistic Diversity:</w:t>
      </w:r>
      <w:r>
        <w:t xml:space="preserve">A significant portion of students with disabilities in</w:t>
      </w:r>
      <w:r>
        <w:t xml:space="preserve"> </w:t>
      </w:r>
      <w:r>
        <w:rPr>
          <w:bCs/>
          <w:b/>
        </w:rPr>
        <w:t xml:space="preserve">United States Houston</w:t>
      </w:r>
      <w:r>
        <w:t xml:space="preserve"> </w:t>
      </w:r>
      <w:r>
        <w:t xml:space="preserve">are English Language Learners (ELLs). The intersectionality of being an ELL and having a disability requires Special Education Teachers to possess dual expertise in language acquisition strategies and specialized instruction techniques. Failure to distinguish between language acquisition challenges and actual learning disabilities remains a critical issue.</w:t>
      </w:r>
    </w:p>
    <w:p>
      <w:pPr>
        <w:numPr>
          <w:ilvl w:val="0"/>
          <w:numId w:val="1001"/>
        </w:numPr>
        <w:pStyle w:val="Compact"/>
      </w:pPr>
      <w:r>
        <w:rPr>
          <w:bCs/>
          <w:b/>
        </w:rPr>
        <w:t xml:space="preserve">Resource Allocation:</w:t>
      </w:r>
      <w:r>
        <w:t xml:space="preserve">Despite federal funding mandates, many schools in</w:t>
      </w:r>
      <w:r>
        <w:t xml:space="preserve"> </w:t>
      </w:r>
      <w:r>
        <w:rPr>
          <w:bCs/>
          <w:b/>
        </w:rPr>
        <w:t xml:space="preserve">United States Houston</w:t>
      </w:r>
      <w:r>
        <w:t xml:space="preserve"> </w:t>
      </w:r>
      <w:r>
        <w:t xml:space="preserve">face shortages of certified special education personnel. Teachers often report high caseloads, limiting the time available for individualized instruction and parent engagement.</w:t>
      </w:r>
    </w:p>
    <w:bookmarkEnd w:id="24"/>
    <w:bookmarkStart w:id="25" w:name="strategic-interventions"/>
    <w:p>
      <w:pPr>
        <w:pStyle w:val="Heading3"/>
      </w:pPr>
      <w:r>
        <w:t xml:space="preserve">Strategic Interventions</w:t>
      </w:r>
    </w:p>
    <w:p>
      <w:pPr>
        <w:pStyle w:val="FirstParagraph"/>
      </w:pPr>
      <w:r>
        <w:t xml:space="preserve">To address these challenges, this presentation proposes a multi-tiered support system tailored for the</w:t>
      </w:r>
      <w:r>
        <w:t xml:space="preserve"> </w:t>
      </w:r>
      <w:r>
        <w:rPr>
          <w:bCs/>
          <w:b/>
        </w:rPr>
        <w:t xml:space="preserve">United States Houston</w:t>
      </w:r>
      <w:r>
        <w:t xml:space="preserve"> </w:t>
      </w:r>
      <w:r>
        <w:t xml:space="preserve">environment:</w:t>
      </w:r>
    </w:p>
    <w:p>
      <w:pPr>
        <w:numPr>
          <w:ilvl w:val="0"/>
          <w:numId w:val="1002"/>
        </w:numPr>
        <w:pStyle w:val="Compact"/>
      </w:pPr>
      <w:r>
        <w:rPr>
          <w:bCs/>
          <w:b/>
        </w:rPr>
        <w:t xml:space="preserve">Tier 1 (Universal):</w:t>
      </w:r>
      <w:r>
        <w:t xml:space="preserve">All classrooms adopt UDL principles to reduce barriers to learning for all students.</w:t>
      </w:r>
    </w:p>
    <w:bookmarkEnd w:id="25"/>
    <w:bookmarkStart w:id="26" w:name="tiered-support-systems"/>
    <w:p>
      <w:pPr>
        <w:pStyle w:val="Heading3"/>
      </w:pPr>
      <w:r>
        <w:t xml:space="preserve">Tiered Support Systems</w:t>
      </w:r>
    </w:p>
    <w:p>
      <w:pPr>
        <w:numPr>
          <w:ilvl w:val="0"/>
          <w:numId w:val="1003"/>
        </w:numPr>
        <w:pStyle w:val="Compact"/>
      </w:pPr>
      <w:r>
        <w:rPr>
          <w:bCs/>
          <w:b/>
        </w:rPr>
        <w:t xml:space="preserve">Tier 2 (Targeted):</w:t>
      </w:r>
      <w:r>
        <w:t xml:space="preserve">Special Education Teachers provide small-group interventions focused on specific skill deficits, utilizing data-driven instruction.</w:t>
      </w:r>
    </w:p>
    <w:p>
      <w:pPr>
        <w:pStyle w:val="FirstParagraph"/>
      </w:pPr>
      <w:r>
        <w:t xml:space="preserve">Additionally, the role of the Special Education Teacher in</w:t>
      </w:r>
      <w:r>
        <w:t xml:space="preserve"> </w:t>
      </w:r>
      <w:r>
        <w:rPr>
          <w:bCs/>
          <w:b/>
        </w:rPr>
        <w:t xml:space="preserve">United States Houston</w:t>
      </w:r>
      <w:r>
        <w:t xml:space="preserve"> </w:t>
      </w:r>
      <w:r>
        <w:t xml:space="preserve">extends beyond direct instruction to include intensive collaboration with related service providers (speech therapists, occupational therapists) and community organizations that support families in need.</w:t>
      </w:r>
    </w:p>
    <w:bookmarkEnd w:id="26"/>
    <w:bookmarkStart w:id="27" w:name="X94c05eec77d7ef39b83e13e11dad4365096531e"/>
    <w:p>
      <w:pPr>
        <w:pStyle w:val="Heading3"/>
      </w:pPr>
      <w:r>
        <w:t xml:space="preserve">The Special Education Teacher as Advocate and Collaborator</w:t>
      </w:r>
    </w:p>
    <w:p>
      <w:pPr>
        <w:pStyle w:val="FirstParagraph"/>
      </w:pPr>
      <w:r>
        <w:t xml:space="preserve">In the context of</w:t>
      </w:r>
      <w:r>
        <w:t xml:space="preserve"> </w:t>
      </w:r>
      <w:r>
        <w:rPr>
          <w:bCs/>
          <w:b/>
        </w:rPr>
        <w:t xml:space="preserve">United States Houston</w:t>
      </w:r>
      <w:r>
        <w:t xml:space="preserve">, the Special Education Teacher functions as a vital liaison between the school system, parents, and community resources. Due to the high mobility rates in certain areas of Houston, consistency in educational planning is crucial. The teacher must ensure continuity of services during transitions.</w:t>
      </w:r>
    </w:p>
    <w:p>
      <w:pPr>
        <w:pStyle w:val="BodyText"/>
      </w:pPr>
      <w:r>
        <w:t xml:space="preserve">Furthermore, advocacy is paramount. Special Education Teachers in</w:t>
      </w:r>
      <w:r>
        <w:t xml:space="preserve"> </w:t>
      </w:r>
      <w:r>
        <w:rPr>
          <w:bCs/>
          <w:b/>
        </w:rPr>
        <w:t xml:space="preserve">United States Houston</w:t>
      </w:r>
      <w:r>
        <w:t xml:space="preserve"> </w:t>
      </w:r>
      <w:r>
        <w:t xml:space="preserve">frequently advocate for policy changes at the local level to secure additional funding and support services for students with severe disabilities. They also serve as cultural brokers, helping families from diverse backgrounds navigate the complex legal and educational terminology associated with IDEA compliance.</w:t>
      </w:r>
    </w:p>
    <w:bookmarkEnd w:id="27"/>
    <w:bookmarkStart w:id="28" w:name="conclusion-future-directions"/>
    <w:p>
      <w:pPr>
        <w:pStyle w:val="Heading3"/>
      </w:pPr>
      <w:r>
        <w:t xml:space="preserve">Conclusion &amp; Future Directions</w:t>
      </w:r>
    </w:p>
    <w:p>
      <w:pPr>
        <w:pStyle w:val="FirstParagraph"/>
      </w:pPr>
      <w:r>
        <w:t xml:space="preserve">The role of the Special Education Teacher in</w:t>
      </w:r>
      <w:r>
        <w:t xml:space="preserve"> </w:t>
      </w:r>
      <w:r>
        <w:rPr>
          <w:bCs/>
          <w:b/>
        </w:rPr>
        <w:t xml:space="preserve">United States Houston</w:t>
      </w:r>
      <w:r>
        <w:t xml:space="preserve"> </w:t>
      </w:r>
      <w:r>
        <w:t xml:space="preserve">is multifaceted, requiring a blend of clinical expertise, cultural competence, and administrative advocacy. This poster presentation highlights that while challenges such as disproportionality and resource scarcity persist, effective pedagogical strategies can mitigate these issues. Future research should focus on longitudinal outcomes of students served by Special Education Teachers in</w:t>
      </w:r>
      <w:r>
        <w:t xml:space="preserve"> </w:t>
      </w:r>
      <w:r>
        <w:rPr>
          <w:bCs/>
          <w:b/>
        </w:rPr>
        <w:t xml:space="preserve">United States Houston</w:t>
      </w:r>
      <w:r>
        <w:t xml:space="preserve"> </w:t>
      </w:r>
      <w:r>
        <w:t xml:space="preserve">who utilize Culturally Responsive Pedagogy integrated with Universal Design for Learning.</w:t>
      </w:r>
    </w:p>
    <w:p>
      <w:pPr>
        <w:pStyle w:val="BodyText"/>
      </w:pPr>
      <w:r>
        <w:t xml:space="preserve">We urge policymakers and educational leaders in</w:t>
      </w:r>
      <w:r>
        <w:t xml:space="preserve"> </w:t>
      </w:r>
      <w:r>
        <w:rPr>
          <w:bCs/>
          <w:b/>
        </w:rPr>
        <w:t xml:space="preserve">United States Houston</w:t>
      </w:r>
      <w:r>
        <w:t xml:space="preserve"> </w:t>
      </w:r>
      <w:r>
        <w:t xml:space="preserve">to prioritize professional development that addresses implicit bias and supports the mental health of special education staff. By investing in these educators, we invest in the equitable future of all students, regardless of ability or background.</w:t>
      </w:r>
    </w:p>
    <w:bookmarkEnd w:id="28"/>
    <w:bookmarkStart w:id="29" w:name="references"/>
    <w:p>
      <w:pPr>
        <w:pStyle w:val="Heading3"/>
      </w:pPr>
      <w:r>
        <w:t xml:space="preserve">References</w:t>
      </w:r>
    </w:p>
    <w:p>
      <w:pPr>
        <w:pStyle w:val="FirstParagraph"/>
      </w:pPr>
      <w:r>
        <w:t xml:space="preserve">1. Individuals with Disabilities Education Act (IDEA), 20 U.S.C. § 1400 et seq.</w:t>
      </w:r>
      <w:r>
        <w:br/>
      </w:r>
      <w:r>
        <w:t xml:space="preserve">2. CAST (Center for Applied Special Technology). Universal Design for Learning Guidelines version 2.2.</w:t>
      </w:r>
      <w:r>
        <w:br/>
      </w:r>
      <w:r>
        <w:t xml:space="preserve">3. Ladson-Billings, G., &amp; Tate, W.F., Jr. (1995). Toward a Critical Race Theory of Education.</w:t>
      </w:r>
      <w:r>
        <w:br/>
      </w:r>
      <w:r>
        <w:t xml:space="preserve">4. Houston Independent School District Annual Reports on Special Education Services (2018-2023).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Poster Presentation: United States Houston Context</dc:title>
  <dc:creator/>
  <dc:language>en</dc:language>
  <cp:keywords/>
  <dcterms:created xsi:type="dcterms:W3CDTF">2026-07-29T19:51:49Z</dcterms:created>
  <dcterms:modified xsi:type="dcterms:W3CDTF">2026-07-29T19:51:49Z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