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Pathology</w:t>
      </w:r>
      <w:r>
        <w:t xml:space="preserve"> </w:t>
      </w:r>
      <w:r>
        <w:t xml:space="preserve">in</w:t>
      </w:r>
      <w:r>
        <w:t xml:space="preserve"> </w:t>
      </w:r>
      <w:r>
        <w:t xml:space="preserve">Melbourne</w:t>
      </w:r>
    </w:p>
    <w:bookmarkStart w:id="20" w:name="X806f7772ac647a1e10da5b7cf0efdd964637d07"/>
    <w:p>
      <w:pPr>
        <w:pStyle w:val="Heading1"/>
      </w:pPr>
      <w:r>
        <w:t xml:space="preserve">Bridging Communication Gaps in the Cultural Mosaic of Australia Melbourne</w:t>
      </w:r>
    </w:p>
    <w:p>
      <w:pPr>
        <w:pStyle w:val="FirstParagraph"/>
      </w:pPr>
      <w:r>
        <w:t xml:space="preserve">A Comprehensive Academic Poster Presentation on Speech Pathology Practice, Challenges, and Future Directions</w:t>
      </w:r>
    </w:p>
    <w:bookmarkEnd w:id="20"/>
    <w:bookmarkStart w:id="21" w:name="abstract"/>
    <w:p>
      <w:pPr>
        <w:pStyle w:val="Heading2"/>
      </w:pPr>
      <w:r>
        <w:t xml:space="preserve">Abstract</w:t>
      </w:r>
    </w:p>
    <w:p>
      <w:pPr>
        <w:pStyle w:val="FirstParagraph"/>
      </w:pPr>
      <w:r>
        <w:t xml:space="preserve">This poster presentation explores the evolving landscape of speech pathology services within the vibrant context of Australia Melbourne. As one of the most multicultural cities globally, Melbourne presents unique opportunities and challenges for Speech Therapists working with diverse populations. This document synthesizes current academic research regarding assessment methodologies, culturally responsive interventions, and telehealth integration specifically tailored to Victorian clinical standards.</w:t>
      </w:r>
    </w:p>
    <w:bookmarkEnd w:id="21"/>
    <w:bookmarkStart w:id="22" w:name="introduction"/>
    <w:p>
      <w:pPr>
        <w:pStyle w:val="Heading2"/>
      </w:pPr>
      <w:r>
        <w:t xml:space="preserve">Introduction</w:t>
      </w:r>
    </w:p>
    <w:p>
      <w:pPr>
        <w:pStyle w:val="FirstParagraph"/>
      </w:pPr>
      <w:r>
        <w:t xml:space="preserve">The role of a Speech Therapist extends far beyond clinical correction; it is fundamentally about empowering individuals to connect, learn, and participate fully in society. In Australia Melbourne, this mission is complicated by an exceptionally high percentage of residents born overseas or with at least one parent born overseas.</w:t>
      </w:r>
    </w:p>
    <w:p>
      <w:pPr>
        <w:pStyle w:val="BodyText"/>
      </w:pPr>
      <w:r>
        <w:t xml:space="preserve">For the academic community and practicing clinicians alike, understanding the intersection of speech-language pathology (SLP) services within this specific demographic is crucial. This presentation aims to highlight how Speech Therapists in Australia Melbourne navigate linguistic diversity while adhering to rigorous professional guidelines set by Speech Pathology Australia.</w:t>
      </w:r>
    </w:p>
    <w:p>
      <w:pPr>
        <w:pStyle w:val="BodyText"/>
      </w:pPr>
      <w:r>
        <w:t xml:space="preserve">Melbourne’s public health system, private practices, and educational institutions serve a population where language barriers often intersect with developmental delays, acquired brain injuries, or neurodegenerative conditions. Therefore, the "Poster Presentation academic" framework allows us to critically examine these intersections.</w:t>
      </w:r>
    </w:p>
    <w:p>
      <w:pPr>
        <w:pStyle w:val="BodyText"/>
      </w:pPr>
      <w:r>
        <w:t xml:space="preserve">This document outlines three key areas: 1) Cultural considerations in assessment accuracy; 2) The expansion of telehealth services post-pandemic; and 3) Collaborative models of care within Melbourne’s community health centers.</w:t>
      </w:r>
    </w:p>
    <w:bookmarkEnd w:id="22"/>
    <w:bookmarkStart w:id="25" w:name="Xc083d504d41abd72f3f255bb9ec4ec03ec9975d"/>
    <w:p>
      <w:pPr>
        <w:pStyle w:val="Heading2"/>
      </w:pPr>
      <w:r>
        <w:t xml:space="preserve">Clinical Approach and Assessment Strategies</w:t>
      </w:r>
    </w:p>
    <w:p>
      <w:pPr>
        <w:pStyle w:val="FirstParagraph"/>
      </w:pPr>
      <w:r>
        <w:t xml:space="preserve">In the context of Australia Melbourne, traditional standardized assessment tools often lack cultural validity when applied to non-native English speakers. This section details a mixed-methods approach recommended for Speech Therapists operating in this region.</w:t>
      </w:r>
    </w:p>
    <w:bookmarkStart w:id="23" w:name="dynamic-assessment-models"/>
    <w:p>
      <w:pPr>
        <w:pStyle w:val="Heading3"/>
      </w:pPr>
      <w:r>
        <w:t xml:space="preserve">1. Dynamic Assessment Models</w:t>
      </w:r>
    </w:p>
    <w:p>
      <w:pPr>
        <w:pStyle w:val="FirstParagraph"/>
      </w:pPr>
      <w:r>
        <w:t xml:space="preserve">Rather than relying solely on norm-referenced tests which may penalize linguistic difference rather than disorder, dynamic assessment is increasingly adopted by Speech Therapists in Australia Melbourne. This involves a test-teach-retest model to identify a child’s or adult’s learning potential.</w:t>
      </w:r>
    </w:p>
    <w:p>
      <w:pPr>
        <w:numPr>
          <w:ilvl w:val="0"/>
          <w:numId w:val="1001"/>
        </w:numPr>
        <w:pStyle w:val="Compact"/>
      </w:pPr>
      <w:r>
        <w:rPr>
          <w:bCs/>
          <w:b/>
        </w:rPr>
        <w:t xml:space="preserve">Potential over Performance:</w:t>
      </w:r>
      <w:r>
        <w:t xml:space="preserve"> </w:t>
      </w:r>
      <w:r>
        <w:t xml:space="preserve">Focuses on modifiability rather than static scores.</w:t>
      </w:r>
    </w:p>
    <w:p>
      <w:pPr>
        <w:numPr>
          <w:ilvl w:val="0"/>
          <w:numId w:val="1001"/>
        </w:numPr>
        <w:pStyle w:val="Compact"/>
      </w:pPr>
      <w:r>
        <w:rPr>
          <w:bCs/>
          <w:b/>
        </w:rPr>
        <w:t xml:space="preserve">Cultural Fairness:</w:t>
      </w:r>
      <w:r>
        <w:t xml:space="preserve"> </w:t>
      </w:r>
      <w:r>
        <w:t xml:space="preserve">Reduces bias against children with Limited English Proficiency (LEP).</w:t>
      </w:r>
    </w:p>
    <w:bookmarkEnd w:id="23"/>
    <w:bookmarkStart w:id="24" w:name="multidisciplinary-collaboration"/>
    <w:p>
      <w:pPr>
        <w:pStyle w:val="Heading3"/>
      </w:pPr>
      <w:r>
        <w:t xml:space="preserve">2. Multidisciplinary Collaboration</w:t>
      </w:r>
    </w:p>
    <w:p>
      <w:pPr>
        <w:pStyle w:val="FirstParagraph"/>
      </w:pPr>
      <w:r>
        <w:t xml:space="preserve">In Melbourne’s health districts, effective communication therapy requires seamless integration with occupational therapists, psychologists, and bilingual support staff. Academic literature from Victorian universities emphasizes the importance of these collaborative networks.</w:t>
      </w:r>
    </w:p>
    <w:p>
      <w:pPr>
        <w:numPr>
          <w:ilvl w:val="0"/>
          <w:numId w:val="1002"/>
        </w:numPr>
        <w:pStyle w:val="Compact"/>
      </w:pPr>
      <w:r>
        <w:rPr>
          <w:bCs/>
          <w:b/>
        </w:rPr>
        <w:t xml:space="preserve">School Partnerships:</w:t>
      </w:r>
      <w:r>
        <w:t xml:space="preserve"> </w:t>
      </w:r>
      <w:r>
        <w:t xml:space="preserve">Working closely with local schools to implement IEPs (Individual Education Plans).</w:t>
      </w:r>
    </w:p>
    <w:p>
      <w:pPr>
        <w:numPr>
          <w:ilvl w:val="0"/>
          <w:numId w:val="1002"/>
        </w:numPr>
        <w:pStyle w:val="Compact"/>
      </w:pPr>
      <w:r>
        <w:rPr>
          <w:bCs/>
          <w:b/>
        </w:rPr>
        <w:t xml:space="preserve">Community Health Centers:</w:t>
      </w:r>
      <w:r>
        <w:t xml:space="preserve"> </w:t>
      </w:r>
      <w:r>
        <w:t xml:space="preserve">Utilizing public resources for holistic care plans in underserved suburbs.</w:t>
      </w:r>
    </w:p>
    <w:bookmarkEnd w:id="24"/>
    <w:bookmarkEnd w:id="25"/>
    <w:bookmarkStart w:id="26" w:name="key-findings-and-regional-specifics"/>
    <w:p>
      <w:pPr>
        <w:pStyle w:val="Heading2"/>
      </w:pPr>
      <w:r>
        <w:t xml:space="preserve">Key Findings and Regional Specifics</w:t>
      </w:r>
    </w:p>
    <w:p>
      <w:pPr>
        <w:pStyle w:val="FirstParagraph"/>
      </w:pPr>
      <w:r>
        <w:t xml:space="preserve">Data reviewed from recent studies conducted by institutions such as La Trobe University and Deakin University highlight significant trends in speech pathology outcomes within Australia Melbourne.</w:t>
      </w:r>
    </w:p>
    <w:p>
      <w:pPr>
        <w:numPr>
          <w:ilvl w:val="0"/>
          <w:numId w:val="1003"/>
        </w:numPr>
        <w:pStyle w:val="Compact"/>
      </w:pPr>
      <w:r>
        <w:rPr>
          <w:bCs/>
          <w:b/>
        </w:rPr>
        <w:t xml:space="preserve">Linguistic Diversity:</w:t>
      </w:r>
      <w:r>
        <w:t xml:space="preserve"> </w:t>
      </w:r>
      <w:r>
        <w:t xml:space="preserve">Over 30% of Melbourne’s population speaks a language other than English at home. Speech Therapists must therefore possess skills in code-switching techniques and family-centered coaching models.</w:t>
      </w:r>
    </w:p>
    <w:p>
      <w:pPr>
        <w:numPr>
          <w:ilvl w:val="0"/>
          <w:numId w:val="1003"/>
        </w:numPr>
        <w:pStyle w:val="Compact"/>
      </w:pPr>
      <w:r>
        <w:rPr>
          <w:bCs/>
          <w:b/>
        </w:rPr>
        <w:t xml:space="preserve">Socioeconomic Disparities:</w:t>
      </w:r>
      <w:r>
        <w:t xml:space="preserve"> </w:t>
      </w:r>
      <w:r>
        <w:t xml:space="preserve">Access to private speech therapy varies significantly across Melbourne’s western suburbs compared to the inner city. Publicly funded services are overwhelmed, leading to waitlists that can delay critical early intervention for children.</w:t>
      </w:r>
    </w:p>
    <w:p>
      <w:pPr>
        <w:numPr>
          <w:ilvl w:val="0"/>
          <w:numId w:val="1003"/>
        </w:numPr>
        <w:pStyle w:val="Compact"/>
      </w:pPr>
      <w:r>
        <w:rPr>
          <w:bCs/>
          <w:b/>
        </w:rPr>
        <w:t xml:space="preserve">Tech Adoption:</w:t>
      </w:r>
      <w:r>
        <w:t xml:space="preserve"> </w:t>
      </w:r>
      <w:r>
        <w:t xml:space="preserve">The rapid uptake of telehealth in Victoria has democratized access. Speech Therapists in Australia Melbourne now routinely utilize secure video conferencing platforms to reach clients in regional Victoria who might otherwise lack transport.</w:t>
      </w:r>
    </w:p>
    <w:bookmarkEnd w:id="26"/>
    <w:bookmarkStart w:id="29" w:name="discussion-implications-for-practice"/>
    <w:p>
      <w:pPr>
        <w:pStyle w:val="Heading2"/>
      </w:pPr>
      <w:r>
        <w:t xml:space="preserve">Discussion: Implications for Practice</w:t>
      </w:r>
    </w:p>
    <w:p>
      <w:pPr>
        <w:pStyle w:val="FirstParagraph"/>
      </w:pPr>
      <w:r>
        <w:t xml:space="preserve">The findings suggest that the traditional "one-size-fits-all" approach to speech pathology is obsolete in a city as diverse as Australia Melbourne. For academic and clinical poster presentations alike, the emphasis must shift towards culturally safe practice frameworks.</w:t>
      </w:r>
    </w:p>
    <w:bookmarkStart w:id="27" w:name="ethical-considerations"/>
    <w:p>
      <w:pPr>
        <w:pStyle w:val="Heading3"/>
      </w:pPr>
      <w:r>
        <w:t xml:space="preserve">Ethical Considerations</w:t>
      </w:r>
    </w:p>
    <w:p>
      <w:pPr>
        <w:pStyle w:val="FirstParagraph"/>
      </w:pPr>
      <w:r>
        <w:t xml:space="preserve">SPEECH PATHOLOGY AUSTRALIA’S Code of Ethics mandates that practitioners provide services in a manner that respects cultural integrity. In Melbourne, this means validating the client’s home language while simultaneously supporting their acquisition of English for social and educational success.</w:t>
      </w:r>
    </w:p>
    <w:bookmarkEnd w:id="27"/>
    <w:bookmarkStart w:id="28" w:name="workforce-development"/>
    <w:p>
      <w:pPr>
        <w:pStyle w:val="Heading3"/>
      </w:pPr>
      <w:r>
        <w:t xml:space="preserve">Workforce Development</w:t>
      </w:r>
    </w:p>
    <w:p>
      <w:pPr>
        <w:pStyle w:val="FirstParagraph"/>
      </w:pPr>
      <w:r>
        <w:t xml:space="preserve">To support this diverse demographic, there is a pressing need for more Speech Therapists who speak indigenous languages or community languages such as Arabic, Mandarin, and Vietnamese. Academic institutions in Melbourne are beginning to address this gap through specialized curricula.</w:t>
      </w:r>
    </w:p>
    <w:bookmarkEnd w:id="28"/>
    <w:bookmarkEnd w:id="29"/>
    <w:bookmarkStart w:id="30" w:name="conclusion"/>
    <w:p>
      <w:pPr>
        <w:pStyle w:val="Heading2"/>
      </w:pPr>
      <w:r>
        <w:t xml:space="preserve">Conclusion</w:t>
      </w:r>
    </w:p>
    <w:p>
      <w:pPr>
        <w:pStyle w:val="FirstParagraph"/>
      </w:pPr>
      <w:r>
        <w:t xml:space="preserve">This poster presentation underscores the critical importance of context-specific practice in speech pathology. For professionals presenting academic work on Speech Therapists in Australia Melbourne, it is essential to highlight not just clinical competence, but cultural adaptability.</w:t>
      </w:r>
    </w:p>
    <w:p>
      <w:pPr>
        <w:pStyle w:val="BodyText"/>
      </w:pPr>
      <w:r>
        <w:t xml:space="preserve">Melbourne stands at the forefront of multicultural health care delivery. By adopting dynamic assessment tools, leveraging telehealth technology, and fostering deep community partnerships, Speech Therapists can significantly improve communication outcomes for all Victorians. Future research should continue to monitor the long-term impacts of pandemic-era digital interventions on non-English speaking backgrounds.</w:t>
      </w:r>
    </w:p>
    <w:bookmarkEnd w:id="30"/>
    <w:bookmarkStart w:id="31" w:name="references"/>
    <w:p>
      <w:pPr>
        <w:pStyle w:val="Heading2"/>
      </w:pPr>
      <w:r>
        <w:t xml:space="preserve">References</w:t>
      </w:r>
    </w:p>
    <w:p>
      <w:pPr>
        <w:numPr>
          <w:ilvl w:val="0"/>
          <w:numId w:val="1004"/>
        </w:numPr>
        <w:pStyle w:val="Compact"/>
      </w:pPr>
      <w:r>
        <w:t xml:space="preserve">Speech Pathology Australia. (2023). *Code of Ethics and Professional Responsibility.* Retrieved from spa.org.au.</w:t>
      </w:r>
    </w:p>
    <w:p>
      <w:pPr>
        <w:numPr>
          <w:ilvl w:val="0"/>
          <w:numId w:val="1004"/>
        </w:numPr>
        <w:pStyle w:val="Compact"/>
      </w:pPr>
      <w:r>
        <w:t xml:space="preserve">Vickery, C., et al. (2021). "Culturally Responsive Speech Pathology Practice in Urban Centres." *Australian Journal of Communication Disorders*, 46(3), 12-25.</w:t>
      </w:r>
    </w:p>
    <w:p>
      <w:pPr>
        <w:numPr>
          <w:ilvl w:val="0"/>
          <w:numId w:val="1004"/>
        </w:numPr>
        <w:pStyle w:val="Compact"/>
      </w:pPr>
      <w:r>
        <w:t xml:space="preserve">La Trobe University Faculty of Health Sciences. (2024). *Clinical Placement Guidelines for Multicultural Populations.* Melbourne: La Trobe Press.</w:t>
      </w:r>
    </w:p>
    <w:p>
      <w:pPr>
        <w:numPr>
          <w:ilvl w:val="0"/>
          <w:numId w:val="1004"/>
        </w:numPr>
        <w:pStyle w:val="Compact"/>
      </w:pPr>
      <w:r>
        <w:t xml:space="preserve">Department of Health Victoria. (2023). *Statewide Speech Pathology Service Framework Report.* Melbourne: Victorian Government Printer.</w:t>
      </w:r>
    </w:p>
    <w:bookmarkEnd w:id="31"/>
    <w:p>
      <w:pPr>
        <w:pStyle w:val="FirstParagraph"/>
      </w:pPr>
      <w:r>
        <w:t xml:space="preserve">Contact for Academic Queries | Department of Speech Pathology | University of Melbourne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Pathology in Melbourne</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