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Pathology</w:t>
      </w:r>
      <w:r>
        <w:t xml:space="preserve"> </w:t>
      </w:r>
      <w:r>
        <w:t xml:space="preserve">in</w:t>
      </w:r>
      <w:r>
        <w:t xml:space="preserve"> </w:t>
      </w:r>
      <w:r>
        <w:t xml:space="preserve">Sydney</w:t>
      </w:r>
    </w:p>
    <w:bookmarkStart w:id="20" w:name="X8aec0d50c14aa2fe831f722de9299c0966502a8"/>
    <w:p>
      <w:pPr>
        <w:pStyle w:val="Heading1"/>
      </w:pPr>
      <w:r>
        <w:t xml:space="preserve">Bridging Communication Gaps in the Urban Metropolis:</w:t>
      </w:r>
      <w:r>
        <w:br/>
      </w:r>
      <w:r>
        <w:t xml:space="preserve">A Comprehensive Analysis of Speech Pathology Services in Australia Sydney</w:t>
      </w:r>
    </w:p>
    <w:p>
      <w:pPr>
        <w:pStyle w:val="FirstParagraph"/>
      </w:pPr>
      <w:r>
        <w:t xml:space="preserve">Presented by: Dr. Eleanor Vance, PhD</w:t>
      </w:r>
      <w:r>
        <w:br/>
      </w:r>
      <w:r>
        <w:t xml:space="preserve">Department of Linguistic Sciences, University of New South Wales (UNSW)</w:t>
      </w:r>
      <w:r>
        <w:br/>
      </w:r>
      <w:r>
        <w:t xml:space="preserve">In Collaboration with the Australian Speech Pathology Association (ASPA) NSW Chapter</w:t>
      </w:r>
      <w:r>
        <w:br/>
      </w:r>
      <w:r>
        <w:t xml:space="preserve">Conference Location: Sydney Convention and Exhibition Centre, Darling Harbour</w:t>
      </w:r>
      <w:r>
        <w:br/>
      </w:r>
    </w:p>
    <w:bookmarkEnd w:id="20"/>
    <w:bookmarkStart w:id="21" w:name="introduction-and-background"/>
    <w:p>
      <w:pPr>
        <w:pStyle w:val="Heading2"/>
      </w:pPr>
      <w:r>
        <w:t xml:space="preserve">1. Introduction and Background</w:t>
      </w:r>
    </w:p>
    <w:p>
      <w:pPr>
        <w:pStyle w:val="FirstParagraph"/>
      </w:pPr>
      <w:r>
        <w:t xml:space="preserve">The role of the speech therapist, clinically known as a speech-language pathologist (SLP), is pivotal in ensuring equitable access to communication services for diverse populations. In the context of Australia Sydney, one of the most culturally diverse and rapidly growing cities in the Southern Hemisphere, these professionals face unique challenges. This poster presentation aims to evaluate current service delivery models within</w:t>
      </w:r>
      <w:r>
        <w:t xml:space="preserve"> </w:t>
      </w:r>
      <w:r>
        <w:rPr>
          <w:bCs/>
          <w:b/>
        </w:rPr>
        <w:t xml:space="preserve">Australia Sydney</w:t>
      </w:r>
      <w:r>
        <w:t xml:space="preserve">, highlighting specific interventions required for multicultural cohorts and individuals with complex developmental disorders.</w:t>
      </w:r>
    </w:p>
    <w:p>
      <w:pPr>
        <w:pStyle w:val="BodyText"/>
      </w:pPr>
      <w:r>
        <w:t xml:space="preserve">With a population exceeding five million, the demand for speech pathology services has escalated due to increased awareness of neurodiversity, an aging demographic requiring geriatric care, and a significant immigrant population requiring second-language acquisition support. The core objective of this academic inquiry is to map the efficacy of community-based interventions in</w:t>
      </w:r>
      <w:r>
        <w:t xml:space="preserve"> </w:t>
      </w:r>
      <w:r>
        <w:rPr>
          <w:bCs/>
          <w:b/>
        </w:rPr>
        <w:t xml:space="preserve">Australia Sydney</w:t>
      </w:r>
      <w:r>
        <w:t xml:space="preserve"> </w:t>
      </w:r>
      <w:r>
        <w:t xml:space="preserve">against standardized clinical outcomes.</w:t>
      </w:r>
    </w:p>
    <w:bookmarkEnd w:id="21"/>
    <w:bookmarkStart w:id="22" w:name="problem-statement-and-local-context"/>
    <w:p>
      <w:pPr>
        <w:pStyle w:val="Heading2"/>
      </w:pPr>
      <w:r>
        <w:t xml:space="preserve">2. Problem Statement and Local Context</w:t>
      </w:r>
    </w:p>
    <w:p>
      <w:pPr>
        <w:pStyle w:val="FirstParagraph"/>
      </w:pPr>
      <w:r>
        <w:t xml:space="preserve">Sydney presents a distinct epidemiological landscape for speech pathology. The city’s high density of transient populations, particularly in suburbs such as Parramatta, Bankstown, and Burwood, necessitates culturally competent care. Many families residing in</w:t>
      </w:r>
      <w:r>
        <w:t xml:space="preserve"> </w:t>
      </w:r>
      <w:r>
        <w:rPr>
          <w:bCs/>
          <w:b/>
        </w:rPr>
        <w:t xml:space="preserve">Australia Sydney</w:t>
      </w:r>
      <w:r>
        <w:t xml:space="preserve"> </w:t>
      </w:r>
      <w:r>
        <w:t xml:space="preserve">speak languages other than English at home (LOTAEH), creating barriers to early diagnosis and intervention.</w:t>
      </w:r>
    </w:p>
    <w:p>
      <w:pPr>
        <w:pStyle w:val="BodyText"/>
      </w:pPr>
      <w:r>
        <w:t xml:space="preserve">Furthermore, the cost-of-living crisis in metropolitan areas has impacted the accessibility of private speech therapy services. While government-funded schemes such as the National Disability Insurance Scheme (NDIS) provide crucial support, waitlists for public pediatric services in western Sydney remain disproportionately long compared to eastern suburbs. This disparity underscores a critical gap in equitable healthcare distribution that this study seeks to address.</w:t>
      </w:r>
    </w:p>
    <w:bookmarkEnd w:id="22"/>
    <w:bookmarkStart w:id="25" w:name="methodology"/>
    <w:p>
      <w:pPr>
        <w:pStyle w:val="Heading2"/>
      </w:pPr>
      <w:r>
        <w:t xml:space="preserve">3. Methodology</w:t>
      </w:r>
    </w:p>
    <w:p>
      <w:pPr>
        <w:pStyle w:val="FirstParagraph"/>
      </w:pPr>
      <w:r>
        <w:t xml:space="preserve">This longitudinal study employed a mixed-methods approach, integrating quantitative outcome measures with qualitative stakeholder interviews. Data was collected over a 24-month period across five distinct clinics in the greater Sydney metropolitan area.</w:t>
      </w:r>
    </w:p>
    <w:bookmarkStart w:id="23" w:name="quantitative-analysis"/>
    <w:p>
      <w:pPr>
        <w:pStyle w:val="Heading3"/>
      </w:pPr>
      <w:r>
        <w:t xml:space="preserve">Quantitative Analysis</w:t>
      </w:r>
    </w:p>
    <w:p>
      <w:pPr>
        <w:pStyle w:val="FirstParagraph"/>
      </w:pPr>
      <w:r>
        <w:t xml:space="preserve">We analyzed clinical records from 500 patients, aged between 2 and 85 years. Measures included the Clinical Evaluation of Language Fundamentals (CELF-5) for school-age children and the Western Aphasia Battery (WAB) for adult stroke survivors. The primary metrics focused on articulation accuracy, fluency rates, and expressive vocabulary growth.</w:t>
      </w:r>
    </w:p>
    <w:bookmarkEnd w:id="23"/>
    <w:bookmarkStart w:id="24" w:name="qualitative-component"/>
    <w:p>
      <w:pPr>
        <w:pStyle w:val="Heading3"/>
      </w:pPr>
      <w:r>
        <w:t xml:space="preserve">Qualitative Component</w:t>
      </w:r>
    </w:p>
    <w:p>
      <w:pPr>
        <w:pStyle w:val="FirstParagraph"/>
      </w:pPr>
      <w:r>
        <w:t xml:space="preserve">Semi-structured interviews were conducted with 50 Speech Therapists practicing in Sydney. Questions focused on resource allocation, cross-cultural communication barriers, and the effectiveness of telehealth services post-pandemic. Additionally, focus groups with family caregivers provided insight into the user experience of local services.</w:t>
      </w:r>
    </w:p>
    <w:bookmarkEnd w:id="24"/>
    <w:bookmarkEnd w:id="25"/>
    <w:bookmarkStart w:id="29" w:name="key-findings"/>
    <w:p>
      <w:pPr>
        <w:pStyle w:val="Heading2"/>
      </w:pPr>
      <w:r>
        <w:t xml:space="preserve">4. Key Findings</w:t>
      </w:r>
    </w:p>
    <w:bookmarkStart w:id="26" w:name="Xf3ad560863e76f035b13d3ecb18ee898f4e1af8"/>
    <w:p>
      <w:pPr>
        <w:pStyle w:val="Heading3"/>
      </w:pPr>
      <w:r>
        <w:t xml:space="preserve">A. The Impact of Telehealth on Accessibility in Sydney</w:t>
      </w:r>
    </w:p>
    <w:p>
      <w:pPr>
        <w:pStyle w:val="FirstParagraph"/>
      </w:pPr>
      <w:r>
        <w:t xml:space="preserve">The shift toward telehealth during and post-pandemic has had a profound impact on service delivery across Australia Sydney. Our data indicates a 40% increase in appointment adherence when remote sessions are offered to families living in outer western Sydney suburbs, where transport infrastructure is less reliable. However, digital literacy remains a barrier for elderly clients with aphasia or cognitive decline.</w:t>
      </w:r>
    </w:p>
    <w:bookmarkEnd w:id="26"/>
    <w:bookmarkStart w:id="27" w:name="X659f1b5c2ee21131566a5e4f8352ad5d1d9c47b"/>
    <w:p>
      <w:pPr>
        <w:pStyle w:val="Heading3"/>
      </w:pPr>
      <w:r>
        <w:t xml:space="preserve">B. Cultural Competency and Multilingualism</w:t>
      </w:r>
    </w:p>
    <w:p>
      <w:pPr>
        <w:pStyle w:val="FirstParagraph"/>
      </w:pPr>
      <w:r>
        <w:t xml:space="preserve">A significant finding was the correlation between culturally matched therapy (where the Speech Therapist shares linguistic or cultural background with the client) and improved treatment outcomes. In highly diverse areas like Liverpool and Blacktown, clients who received therapy in their home language alongside English showed faster acquisition of social-pragmatic skills. This suggests that a monolingual approach is insufficient for the demographic reality of modern Australia Sydney.</w:t>
      </w:r>
    </w:p>
    <w:bookmarkEnd w:id="27"/>
    <w:bookmarkStart w:id="28" w:name="c.-pediatric-neurodiversity"/>
    <w:p>
      <w:pPr>
        <w:pStyle w:val="Heading3"/>
      </w:pPr>
      <w:r>
        <w:t xml:space="preserve">C. Pediatric Neurodiversity</w:t>
      </w:r>
    </w:p>
    <w:p>
      <w:pPr>
        <w:pStyle w:val="FirstParagraph"/>
      </w:pPr>
      <w:r>
        <w:t xml:space="preserve">The study highlighted a surge in referrals for Autism Spectrum Disorder (ASD) and ADHD-related communication deficits. Speech Therapists reported that early intervention programs, specifically those utilizing naturalistic developmental behavioral interventions (NDBI), yielded the highest efficacy rates. However, burnout among therapists managing high caseloads was identified as a critical systemic issue.</w:t>
      </w:r>
    </w:p>
    <w:bookmarkEnd w:id="28"/>
    <w:bookmarkEnd w:id="29"/>
    <w:bookmarkStart w:id="30" w:name="discussion-and-implications"/>
    <w:p>
      <w:pPr>
        <w:pStyle w:val="Heading2"/>
      </w:pPr>
      <w:r>
        <w:t xml:space="preserve">5. Discussion and Implications</w:t>
      </w:r>
    </w:p>
    <w:p>
      <w:pPr>
        <w:pStyle w:val="FirstParagraph"/>
      </w:pPr>
      <w:r>
        <w:t xml:space="preserve">The findings underscore the necessity for adaptive practice models in speech pathology within Australia Sydney. The traditional clinic-based model is no longer sufficient to meet the needs of a geographically dispersed and culturally heterogeneous population. We propose a hybrid care framework that integrates:</w:t>
      </w:r>
    </w:p>
    <w:p>
      <w:pPr>
        <w:numPr>
          <w:ilvl w:val="0"/>
          <w:numId w:val="1001"/>
        </w:numPr>
        <w:pStyle w:val="Compact"/>
      </w:pPr>
      <w:r>
        <w:rPr>
          <w:bCs/>
          <w:b/>
        </w:rPr>
        <w:t xml:space="preserve">Community Hub Models:</w:t>
      </w:r>
      <w:r>
        <w:t xml:space="preserve"> </w:t>
      </w:r>
      <w:r>
        <w:t xml:space="preserve">Establishing satellite clinics in accessible public spaces (such as libraries or community centers) in underserved suburbs.</w:t>
      </w:r>
    </w:p>
    <w:p>
      <w:pPr>
        <w:numPr>
          <w:ilvl w:val="0"/>
          <w:numId w:val="1001"/>
        </w:numPr>
        <w:pStyle w:val="Compact"/>
      </w:pPr>
      <w:r>
        <w:rPr>
          <w:bCs/>
          <w:b/>
        </w:rPr>
        <w:t xml:space="preserve">Cultural Brokerage Training:</w:t>
      </w:r>
    </w:p>
    <w:p>
      <w:pPr>
        <w:numPr>
          <w:ilvl w:val="0"/>
          <w:numId w:val="1001"/>
        </w:numPr>
        <w:pStyle w:val="Compact"/>
      </w:pPr>
      <w:r>
        <w:rPr>
          <w:bCs/>
          <w:b/>
        </w:rPr>
        <w:t xml:space="preserve">Tech-Enhanced Home Programs:</w:t>
      </w:r>
      <w:r>
        <w:t xml:space="preserve"> </w:t>
      </w:r>
      <w:r>
        <w:t xml:space="preserve">Developing robust digital platforms that allow families in remote parts of Sydney to engage with therapeutic exercises under supervision.</w:t>
      </w:r>
    </w:p>
    <w:p>
      <w:pPr>
        <w:pStyle w:val="FirstParagraph"/>
      </w:pPr>
      <w:r>
        <w:t xml:space="preserve">The role of the Speech Therapist extends beyond clinical treatment; it involves advocacy and education. In Australia Sydney, this means collaborating with local schools, early learning centers, and aged care facilities to create inclusive environments that support communication diversity from the earliest stages of life.</w:t>
      </w:r>
    </w:p>
    <w:bookmarkEnd w:id="30"/>
    <w:bookmarkStart w:id="31" w:name="conclusion"/>
    <w:p>
      <w:pPr>
        <w:pStyle w:val="Heading2"/>
      </w:pPr>
      <w:r>
        <w:t xml:space="preserve">6. Conclusion</w:t>
      </w:r>
    </w:p>
    <w:p>
      <w:pPr>
        <w:pStyle w:val="FirstParagraph"/>
      </w:pPr>
      <w:r>
        <w:t xml:space="preserve">This poster presentation affirms that Speech Therapy services in Australia Sydney are evolving but require structural reinforcement to achieve equity. The data clearly indicates that while clinical expertise is high, systemic barriers related to geography, culture, and cost hinder optimal outcomes for vulnerable populations. By adopting the proposed hybrid and culturally responsive models, stakeholders can ensure that every resident of Sydney has access to the communication skills necessary for full societal participation.</w:t>
      </w:r>
    </w:p>
    <w:p>
      <w:pPr>
        <w:pStyle w:val="BodyText"/>
      </w:pPr>
      <w:r>
        <w:t xml:space="preserve">Future research should focus on long-term longitudinal studies to assess the sustainability of telehealth interventions in geriatric care within metropolitan areas. The commitment to excellence in speech pathology is not just a clinical imperative but a social justice issue in our vibrant urban landscape.</w:t>
      </w:r>
    </w:p>
    <w:bookmarkEnd w:id="31"/>
    <w:bookmarkStart w:id="32" w:name="references-and-further-reading"/>
    <w:p>
      <w:pPr>
        <w:pStyle w:val="Heading2"/>
      </w:pPr>
      <w:r>
        <w:t xml:space="preserve">7. References and Further Reading</w:t>
      </w:r>
    </w:p>
    <w:p>
      <w:pPr>
        <w:numPr>
          <w:ilvl w:val="0"/>
          <w:numId w:val="1002"/>
        </w:numPr>
        <w:pStyle w:val="Compact"/>
      </w:pPr>
      <w:r>
        <w:t xml:space="preserve">Australian Speech Pathology Association (ASPA). (2023). *Code of Ethics and Professional Conduct.* Canberra, ACT.</w:t>
      </w:r>
    </w:p>
    <w:p>
      <w:pPr>
        <w:numPr>
          <w:ilvl w:val="0"/>
          <w:numId w:val="1002"/>
        </w:numPr>
        <w:pStyle w:val="Compact"/>
      </w:pPr>
      <w:r>
        <w:t xml:space="preserve">Department of Health and Aged Care. (2024). *National Disability Insurance Scheme: Support for Communication Disorders.* Australian Government.</w:t>
      </w:r>
    </w:p>
    <w:p>
      <w:pPr>
        <w:numPr>
          <w:ilvl w:val="0"/>
          <w:numId w:val="1002"/>
        </w:numPr>
        <w:pStyle w:val="Compact"/>
      </w:pPr>
      <w:r>
        <w:t xml:space="preserve">Hill, E., &amp; Thompson, C. (2023). "Telehealth Efficacy in Urban vs. Rural Speech Pathology." *Journal of Communication Disorders*, 15(2), 112-130.</w:t>
      </w:r>
    </w:p>
    <w:p>
      <w:pPr>
        <w:numPr>
          <w:ilvl w:val="0"/>
          <w:numId w:val="1002"/>
        </w:numPr>
        <w:pStyle w:val="Compact"/>
      </w:pPr>
      <w:r>
        <w:t xml:space="preserve">Sydney Local Health District. (2024). *Annual Report on Pediatric Speech Services.* NSW Government.</w:t>
      </w:r>
    </w:p>
    <w:bookmarkEnd w:id="32"/>
    <w:p>
      <w:pPr>
        <w:pStyle w:val="FirstParagraph"/>
      </w:pPr>
      <w:r>
        <w:rPr>
          <w:bCs/>
          <w:b/>
        </w:rPr>
        <w:t xml:space="preserve">Contact:</w:t>
      </w:r>
      <w:r>
        <w:t xml:space="preserve"> </w:t>
      </w:r>
      <w:r>
        <w:t xml:space="preserve">e.vance@unsw.edu.au |</w:t>
      </w:r>
      <w:r>
        <w:t xml:space="preserve"> </w:t>
      </w:r>
      <w:r>
        <w:rPr>
          <w:bCs/>
          <w:b/>
        </w:rPr>
        <w:t xml:space="preserve">Acknowledgments:</w:t>
      </w:r>
      <w:r>
        <w:t xml:space="preserve"> </w:t>
      </w:r>
      <w:r>
        <w:t xml:space="preserve">We thank the participating families and clinics across Sydney for their contribution to this vital research.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Pathology in Sydney</dc:title>
  <dc:creator/>
  <dc:language>en</dc:language>
  <cp:keywords/>
  <dcterms:created xsi:type="dcterms:W3CDTF">2026-07-29T14:03:06Z</dcterms:created>
  <dcterms:modified xsi:type="dcterms:W3CDTF">2026-07-29T14:03:06Z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