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Speech-Language</w:t>
      </w:r>
      <w:r>
        <w:t xml:space="preserve"> </w:t>
      </w:r>
      <w:r>
        <w:t xml:space="preserve">Pathology</w:t>
      </w:r>
      <w:r>
        <w:t xml:space="preserve"> </w:t>
      </w:r>
      <w:r>
        <w:t xml:space="preserve">in</w:t>
      </w:r>
      <w:r>
        <w:t xml:space="preserve"> </w:t>
      </w:r>
      <w:r>
        <w:t xml:space="preserve">Toronto,</w:t>
      </w:r>
      <w:r>
        <w:t xml:space="preserve"> </w:t>
      </w:r>
      <w:r>
        <w:t xml:space="preserve">Canada</w:t>
      </w:r>
    </w:p>
    <w:bookmarkStart w:id="20" w:name="X6785e4b9268d27f80088bf2e0903eaad9877986"/>
    <w:p>
      <w:pPr>
        <w:pStyle w:val="Heading1"/>
      </w:pPr>
      <w:r>
        <w:t xml:space="preserve">Bridging Communication Gaps: A Comprehensive Approach to Speech-Language Pathology in the Greater Toronto Area</w:t>
      </w:r>
    </w:p>
    <w:p>
      <w:pPr>
        <w:pStyle w:val="FirstParagraph"/>
      </w:pPr>
      <w:r>
        <w:rPr>
          <w:bCs/>
          <w:b/>
        </w:rPr>
        <w:t xml:space="preserve">Presentation Theme:</w:t>
      </w:r>
      <w:r>
        <w:t xml:space="preserve"> </w:t>
      </w:r>
      <w:r>
        <w:t xml:space="preserve">Advancing Clinical Standards, Cultural Competence, and Community Integration for Speech Therapists across Canada and specifically within the dynamic urban landscape of Toronto.</w:t>
      </w:r>
    </w:p>
    <w:bookmarkEnd w:id="20"/>
    <w:bookmarkStart w:id="21" w:name="abstract"/>
    <w:p>
      <w:pPr>
        <w:pStyle w:val="Heading2"/>
      </w:pPr>
      <w:r>
        <w:t xml:space="preserve">Abstract</w:t>
      </w:r>
    </w:p>
    <w:p>
      <w:pPr>
        <w:pStyle w:val="FirstParagraph"/>
      </w:pPr>
      <w:r>
        <w:t xml:space="preserve">The field of Speech-Language Pathology (SLP) has undergone a paradigm shift in recent years, moving beyond traditional clinical isolation toward holistic, community-integrated care models. This poster presentation explores the evolving landscape of SLP practice within Canada, with a specific focal point on Toronto—a city that serves as a microcosm for national healthcare challenges and opportunities. As one of the most populous and culturally diverse metropolitan regions in North America, Toronto presents unique demands on speech therapy services, ranging from pediatric developmental delays to geriatric cognitive impairments. This document outlines current best practices, identifies systemic barriers faced by practitioners in Ontario's capital city, and proposes innovative strategies for improving access to care. By examining data from the College of Speech-Language Pathologists and Audiologists of Ontario (CSLAO) alongside local public health initiatives, we argue that a localized approach to Toronto's demographics is essential for effective national policy implementation. Furthermore, this presentation emphasizes the critical role of cultural competence in an increasingly multicultural society, ensuring that speech therapists are equipped to address language barriers effectively.</w:t>
      </w:r>
    </w:p>
    <w:bookmarkEnd w:id="21"/>
    <w:bookmarkStart w:id="22" w:name="X9a9c48a4eac2c1a3d12e584387e88415985b93a"/>
    <w:p>
      <w:pPr>
        <w:pStyle w:val="Heading2"/>
      </w:pPr>
      <w:r>
        <w:t xml:space="preserve">Introduction: The Context of Speech Therapy in Canada</w:t>
      </w:r>
    </w:p>
    <w:p>
      <w:pPr>
        <w:pStyle w:val="FirstParagraph"/>
      </w:pPr>
      <w:r>
        <w:t xml:space="preserve">In Canada, healthcare is primarily a provincial responsibility, which means that the delivery and regulation of speech-language pathology services vary significantly across different regions. However, there are universal standards set by national bodies like the Canadian Association of Speech-Language Pathologists and Audiologists (CASLPA). Despite these federal guidelines, the practical application of therapy often hinges on provincial regulations and local funding models. This creates a complex environment where speech therapists must navigate a labyrinth of insurance coverage, public health mandates, and private practice requirements.</w:t>
      </w:r>
    </w:p>
    <w:p>
      <w:pPr>
        <w:pStyle w:val="BodyText"/>
      </w:pPr>
      <w:r>
        <w:t xml:space="preserve">The importance of this topic cannot be overstated given that communication disorders affect individuals across the entire lifespan. From infants struggling with feeding difficulties to elderly patients recovering from strokes or managing neurodegenerative diseases like Alzheimer's, the need for professional intervention is widespread. In Canada, the aging population demographic places additional strain on these services. Consequently, understanding how speech therapy is structured and delivered at a national level provides a crucial foundation for addressing localized needs.</w:t>
      </w:r>
    </w:p>
    <w:bookmarkEnd w:id="22"/>
    <w:bookmarkStart w:id="23" w:name="Xda086e7f8132b4355c5d2a4a342ad2684648674"/>
    <w:p>
      <w:pPr>
        <w:pStyle w:val="Heading2"/>
      </w:pPr>
      <w:r>
        <w:t xml:space="preserve">Focusing on Toronto: A Hub of Diversity and Demand</w:t>
      </w:r>
    </w:p>
    <w:p>
      <w:pPr>
        <w:pStyle w:val="FirstParagraph"/>
      </w:pPr>
      <w:r>
        <w:t xml:space="preserve">Toronto stands out as an exceptional case study within the Canadian framework. With over 2.9 million residents and more than half of the population born outside of Canada, Toronto is one of the most multicultural cities in the world. This demographic reality profoundly influences speech therapy practice in several critical ways:</w:t>
      </w:r>
    </w:p>
    <w:p>
      <w:pPr>
        <w:numPr>
          <w:ilvl w:val="0"/>
          <w:numId w:val="1001"/>
        </w:numPr>
        <w:pStyle w:val="Compact"/>
      </w:pPr>
      <w:r>
        <w:rPr>
          <w:bCs/>
          <w:b/>
        </w:rPr>
        <w:t xml:space="preserve">Linguistic Diversity:</w:t>
      </w:r>
      <w:r>
        <w:t xml:space="preserve"> </w:t>
      </w:r>
      <w:r>
        <w:t xml:space="preserve">Speech therapists in Toronto must frequently deal with multilingual clients. Assessing and treating language disorders in non-native speakers requires specialized knowledge to distinguish between language acquisition differences and actual pathological conditions.</w:t>
      </w:r>
    </w:p>
    <w:p>
      <w:pPr>
        <w:numPr>
          <w:ilvl w:val="0"/>
          <w:numId w:val="1001"/>
        </w:numPr>
        <w:pStyle w:val="Compact"/>
      </w:pPr>
      <w:r>
        <w:rPr>
          <w:bCs/>
          <w:b/>
        </w:rPr>
        <w:t xml:space="preserve">Economic Disparities:</w:t>
      </w:r>
      <w:r>
        <w:t xml:space="preserve"> </w:t>
      </w:r>
      <w:r>
        <w:t xml:space="preserve">Like many major global cities, Toronto experiences significant socioeconomic stratification. Access to private speech therapy can be prohibitively expensive for lower-income families, creating inequities in health outcomes that public systems strive but often struggle to fully resolve.</w:t>
      </w:r>
    </w:p>
    <w:p>
      <w:pPr>
        <w:numPr>
          <w:ilvl w:val="0"/>
          <w:numId w:val="1001"/>
        </w:numPr>
        <w:pStyle w:val="Compact"/>
      </w:pPr>
      <w:r>
        <w:rPr>
          <w:bCs/>
          <w:b/>
        </w:rPr>
        <w:t xml:space="preserve">High Volume of Pediatric Cases:</w:t>
      </w:r>
      <w:r>
        <w:t xml:space="preserve"> </w:t>
      </w:r>
      <w:r>
        <w:t xml:space="preserve">Due to a young population and high immigration rates, Toronto clinics see an exceptionally high volume of developmental language delays. This necessitates rapid intake processes and efficient triage systems to manage waiting lists that can extend for months under public funding constraints.</w:t>
      </w:r>
    </w:p>
    <w:bookmarkEnd w:id="23"/>
    <w:bookmarkStart w:id="24" w:name="X4ef2d6e35b91b3f33525be9108105d9c412bf19"/>
    <w:p>
      <w:pPr>
        <w:pStyle w:val="Heading2"/>
      </w:pPr>
      <w:r>
        <w:t xml:space="preserve">Clinical Implications and Methodological Approaches</w:t>
      </w:r>
    </w:p>
    <w:p>
      <w:pPr>
        <w:pStyle w:val="FirstParagraph"/>
      </w:pPr>
      <w:r>
        <w:t xml:space="preserve">To address these challenges, speech therapists in Toronto are increasingly adopting evidence-based practices that emphasize early intervention and family-centered care. Traditional one-on-one clinical sessions are often supplemented by parent coaching models, which empower caregivers to continue therapeutic activities at home. This approach is particularly vital in high-density urban areas where travel times can be significant.</w:t>
      </w:r>
    </w:p>
    <w:p>
      <w:pPr>
        <w:pStyle w:val="BodyText"/>
      </w:pPr>
      <w:r>
        <w:t xml:space="preserve">Moreover, the integration of technology has transformed how services are delivered across Canada, but especially in tech-forward hubs like Toronto. Telepractice has become a standard modality for conducting initial assessments and follow-up sessions. This shift not only improves accessibility for patients living in remote parts of the Greater Toronto Area (GTA) but also allows for more flexible scheduling that accommodates busy urban lifestyles.</w:t>
      </w:r>
    </w:p>
    <w:p>
      <w:pPr>
        <w:numPr>
          <w:ilvl w:val="0"/>
          <w:numId w:val="1002"/>
        </w:numPr>
        <w:pStyle w:val="Compact"/>
      </w:pPr>
      <w:r>
        <w:rPr>
          <w:bCs/>
          <w:b/>
        </w:rPr>
        <w:t xml:space="preserve">Tech-Enabled Communication:</w:t>
      </w:r>
      <w:r>
        <w:t xml:space="preserve"> </w:t>
      </w:r>
      <w:r>
        <w:t xml:space="preserve">Utilizing secure video platforms to maintain continuity of care during disruptions such as public health emergencies or severe winter weather conditions common in Canadian winters.</w:t>
      </w:r>
    </w:p>
    <w:p>
      <w:pPr>
        <w:numPr>
          <w:ilvl w:val="0"/>
          <w:numId w:val="1002"/>
        </w:numPr>
        <w:pStyle w:val="Compact"/>
      </w:pPr>
      <w:r>
        <w:rPr>
          <w:bCs/>
          <w:b/>
        </w:rPr>
        <w:t xml:space="preserve">Digital Assessment Tools:</w:t>
      </w:r>
      <w:r>
        <w:t xml:space="preserve"> </w:t>
      </w:r>
      <w:r>
        <w:t xml:space="preserve">Implementing standardized digital tools that can quickly screen for dysphagia or articulation disorders, reducing the administrative burden on therapists and allowing them to focus more time on actual therapy delivery.</w:t>
      </w:r>
    </w:p>
    <w:bookmarkEnd w:id="24"/>
    <w:bookmarkStart w:id="25" w:name="cultural-competence-as-a-core-competency"/>
    <w:p>
      <w:pPr>
        <w:pStyle w:val="Heading2"/>
      </w:pPr>
      <w:r>
        <w:t xml:space="preserve">Cultural Competence as a Core Competency</w:t>
      </w:r>
    </w:p>
    <w:p>
      <w:pPr>
        <w:pStyle w:val="FirstParagraph"/>
      </w:pPr>
      <w:r>
        <w:t xml:space="preserve">A central tenet of this presentation is that technical proficiency in speech therapy is insufficient without deep cultural competence. In Toronto, where clients may speak dozens of different languages and hold varying beliefs about health and disability, therapists must engage in continuous professional development regarding cross-cultural communication.</w:t>
      </w:r>
    </w:p>
    <w:p>
      <w:pPr>
        <w:numPr>
          <w:ilvl w:val="0"/>
          <w:numId w:val="1003"/>
        </w:numPr>
        <w:pStyle w:val="Compact"/>
      </w:pPr>
      <w:r>
        <w:rPr>
          <w:bCs/>
          <w:b/>
        </w:rPr>
        <w:t xml:space="preserve">Avoiding Misdiagnosis:</w:t>
      </w:r>
      <w:r>
        <w:t xml:space="preserve"> </w:t>
      </w:r>
      <w:r>
        <w:t xml:space="preserve">Cultural nuances can mimic symptoms of disorders if not properly understood. For instance, certain cultural practices regarding eye contact or conversational turn-taking might be misinterpreted as signs of autism spectrum disorder if the therapist lacks contextual understanding.</w:t>
      </w:r>
    </w:p>
    <w:p>
      <w:pPr>
        <w:numPr>
          <w:ilvl w:val="0"/>
          <w:numId w:val="1003"/>
        </w:numPr>
        <w:pStyle w:val="Compact"/>
      </w:pPr>
      <w:r>
        <w:rPr>
          <w:bCs/>
          <w:b/>
        </w:rPr>
        <w:t xml:space="preserve">Community Partnerships:</w:t>
      </w:r>
      <w:r>
        <w:t xml:space="preserve"> </w:t>
      </w:r>
      <w:r>
        <w:t xml:space="preserve">Successful clinics in Toronto are forging strong partnerships with community centers, religious institutions, and cultural associations. These bridges facilitate trust-building and ensure that health promotion messages reach diverse communities effectively.</w:t>
      </w:r>
    </w:p>
    <w:bookmarkEnd w:id="25"/>
    <w:bookmarkStart w:id="26" w:name="Xd35e42f2e2baeba0280ed84b7fbc91c25288574"/>
    <w:p>
      <w:pPr>
        <w:pStyle w:val="Heading2"/>
      </w:pPr>
      <w:r>
        <w:t xml:space="preserve">Discussion: Challenges Facing the Profession</w:t>
      </w:r>
    </w:p>
    <w:p>
      <w:pPr>
        <w:pStyle w:val="FirstParagraph"/>
      </w:pPr>
      <w:r>
        <w:t xml:space="preserve">Despite advancements, significant challenges remain for speech therapists practicing in Canada, particularly in Toronto. One of the most pressing issues is workforce shortages and burnout. The high demand for services coupled with limited public funding leads to heavy caseloads, which can negatively impact therapist well-being and job satisfaction.</w:t>
      </w:r>
    </w:p>
    <w:p>
      <w:pPr>
        <w:pStyle w:val="BodyText"/>
      </w:pPr>
      <w:r>
        <w:t xml:space="preserve">Additionally, regulatory fragmentation poses hurdles. While CSLAO regulates practice in Ontario, navigating interprovincial recognition of credentials remains difficult for mobile professionals. For a national strategy to truly succeed in Canada, harmonized standards regarding credential portability and scope of practice are necessary.</w:t>
      </w:r>
    </w:p>
    <w:bookmarkEnd w:id="26"/>
    <w:bookmarkStart w:id="27" w:name="conclusion-and-recommendations"/>
    <w:p>
      <w:pPr>
        <w:pStyle w:val="Heading2"/>
      </w:pPr>
      <w:r>
        <w:t xml:space="preserve">Conclusion and Recommendations</w:t>
      </w:r>
    </w:p>
    <w:p>
      <w:pPr>
        <w:pStyle w:val="FirstParagraph"/>
      </w:pPr>
      <w:r>
        <w:t xml:space="preserve">In conclusion, the future of speech therapy in Canada relies on a dual approach: strengthening national advocacy while empowering localized solutions. Toronto serves as a prime example of how urban diversity dictates clinical strategy. To enhance service delivery, we recommend that policymakers prioritize increased funding for pediatric early intervention programs and expand coverage for telehealth services in public insurance plans.</w:t>
      </w:r>
    </w:p>
    <w:p>
      <w:pPr>
        <w:pStyle w:val="BodyText"/>
      </w:pPr>
      <w:r>
        <w:t xml:space="preserve">We further suggest that educational institutions across Canada integrate mandatory modules on multicultural communication into their SLP curricula. By preparing new graduates to be culturally attuned clinicians, the profession can better meet the needs of a diverse populace. Ultimately, by addressing these systemic issues with targeted strategies specific to regions like Toronto, Canada can build a more equitable and efficient speech therapy infrastructure that supports communicative health for all citizens.</w:t>
      </w:r>
    </w:p>
    <w:bookmarkEnd w:id="27"/>
    <w:p>
      <w:pPr>
        <w:pStyle w:val="BodyText"/>
      </w:pPr>
      <w:r>
        <w:rPr>
          <w:bCs/>
          <w:b/>
        </w:rPr>
        <w:t xml:space="preserve">Note:</w:t>
      </w:r>
      <w:r>
        <w:t xml:space="preserve"> </w:t>
      </w:r>
      <w:r>
        <w:t xml:space="preserve">This document serves as the textual content for a poster presentation intended for academic dissemination among healthcare professionals, policymakers, and students focusing on Speech-Language Pathology in Canada. Special emphasis has been placed on adapting clinical concepts to the specific sociodemographic context of Toronto.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Speech-Language Pathology in Toronto, Canada</dc:title>
  <dc:creator/>
  <dc:language>en</dc:language>
  <cp:keywords/>
  <dcterms:created xsi:type="dcterms:W3CDTF">2026-07-29T17:57:05Z</dcterms:created>
  <dcterms:modified xsi:type="dcterms:W3CDTF">2026-07-29T17:57:05Z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