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Vancouver:</w:t>
      </w:r>
      <w:r>
        <w:t xml:space="preserve"> </w:t>
      </w:r>
      <w:r>
        <w:t xml:space="preserve">Bridging</w:t>
      </w:r>
      <w:r>
        <w:t xml:space="preserve"> </w:t>
      </w:r>
      <w:r>
        <w:t xml:space="preserve">Gaps</w:t>
      </w:r>
      <w:r>
        <w:t xml:space="preserve"> </w:t>
      </w:r>
      <w:r>
        <w:t xml:space="preserve">in</w:t>
      </w:r>
      <w:r>
        <w:t xml:space="preserve"> </w:t>
      </w:r>
      <w:r>
        <w:t xml:space="preserve">Communication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 Therapy in Vancouver: Bridging Gaps in Communication</dc:title>
  <dc:creator/>
  <dc:language>en</dc:language>
  <cp:keywords/>
  <dcterms:created xsi:type="dcterms:W3CDTF">2026-09-26T17:45:01Z</dcterms:created>
  <dcterms:modified xsi:type="dcterms:W3CDTF">2026-09-26T17:45:01Z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