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Vancouver:</w:t>
      </w:r>
      <w:r>
        <w:t xml:space="preserve"> </w:t>
      </w:r>
      <w:r>
        <w:t xml:space="preserve">Bridging</w:t>
      </w:r>
      <w:r>
        <w:t xml:space="preserve"> </w:t>
      </w:r>
      <w:r>
        <w:t xml:space="preserve">Gaps</w:t>
      </w:r>
      <w:r>
        <w:t xml:space="preserve"> </w:t>
      </w:r>
      <w:r>
        <w:t xml:space="preserve">in</w:t>
      </w:r>
      <w:r>
        <w:t xml:space="preserve"> </w:t>
      </w:r>
      <w:r>
        <w:t xml:space="preserve">Communication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Speech Therapy in Vancouver: Bridging Gaps in Communication</dc:title>
  <dc:creator/>
  <dc:language>en</dc:language>
  <cp:keywords/>
  <dcterms:created xsi:type="dcterms:W3CDTF">2026-07-29T17:57:45Z</dcterms:created>
  <dcterms:modified xsi:type="dcterms:W3CDTF">2026-07-29T17:57:45Z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