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20" w:name="X84f01a38046418fd53cade0d1a746b37d10b264"/>
    <w:p>
      <w:pPr>
        <w:pStyle w:val="Heading1"/>
      </w:pPr>
      <w:r>
        <w:t xml:space="preserve">Bridging Communication Barriers in the Urban Jungle: The Critical Role of Speech Therapists in Indonesia, Jakarta</w:t>
      </w:r>
    </w:p>
    <w:p>
      <w:pPr>
        <w:pStyle w:val="FirstParagraph"/>
      </w:pPr>
      <w:r>
        <w:br/>
      </w:r>
    </w:p>
    <w:p>
      <w:pPr>
        <w:pStyle w:val="BodyText"/>
      </w:pPr>
      <w:r>
        <w:rPr>
          <w:bCs/>
          <w:b/>
        </w:rPr>
        <w:t xml:space="preserve">Alexander Wijaya, PhD</w:t>
      </w:r>
      <w:r>
        <w:rPr>
          <w:vertAlign w:val="superscript"/>
          <w:bCs/>
          <w:b/>
        </w:rPr>
        <w:t xml:space="preserve">1</w:t>
      </w:r>
      <w:r>
        <w:rPr>
          <w:bCs/>
          <w:b/>
        </w:rPr>
        <w:t xml:space="preserve">, Maria Susanti, M.Speech Path.</w:t>
      </w:r>
      <w:r>
        <w:rPr>
          <w:vertAlign w:val="superscript"/>
          <w:bCs/>
          <w:b/>
        </w:rPr>
        <w:t xml:space="preserve">2</w:t>
      </w:r>
      <w:r>
        <w:br/>
      </w:r>
      <w:r>
        <w:t xml:space="preserve"> </w:t>
      </w:r>
      <w:r>
        <w:t xml:space="preserve">¹ Faculty of Psychology and Health Sciences, Universitas Indonesia</w:t>
      </w:r>
      <w:r>
        <w:br/>
      </w:r>
      <w:r>
        <w:t xml:space="preserve">² Jakarta Center for Speech-Language Pathology &amp; Audiology (JCSLP)</w:t>
      </w:r>
      <w:r>
        <w:t xml:space="preserve"> </w:t>
      </w:r>
    </w:p>
    <w:bookmarkEnd w:id="20"/>
    <w:p>
      <w:pPr>
        <w:pStyle w:val="BodyText"/>
      </w:pPr>
      <w:r>
        <w:t xml:space="preserve">[Fig.1] A vibrant depiction of a child in Jakarta engaging in interactive speech therapy exercises amidst colorful classroom decorations.</w:t>
      </w:r>
    </w:p>
    <w:bookmarkStart w:id="27" w:name="abstract"/>
    <w:bookmarkStart w:id="21" w:name="abstract"/>
    <w:p>
      <w:pPr>
        <w:pStyle w:val="Heading2"/>
      </w:pPr>
      <w:r>
        <w:t xml:space="preserve">Abstract</w:t>
      </w:r>
    </w:p>
    <w:p>
      <w:pPr>
        <w:pStyle w:val="FirstParagraph"/>
      </w:pPr>
      <w:r>
        <w:br/>
      </w:r>
      <w:r>
        <w:t xml:space="preserve">The rapid urbanization and demographic shifts within Jakarta, the capital city of Indonesia, have generated complex communicative challenges. While access to healthcare has improved, specialized services like Speech-Language Pathology (SLP) remain underrepresented in many public institutions. This poster presentation outlines the current state of speech therapy in Indonesia's largest metropolitan area, highlighting epidemiological trends affecting children and adults with communication disorders. We argue for an integrated policy framework that includes universal screening programs in early childhood education centers and expanded insurance coverage through BPJS Kesehatan (Indonesia's National Health Insurance). The study presents data from three major Jakarta hospitals demonstrating increased prevalence of developmental language delays due to bilingual exposure variations and environmental noise pollution, concluding with actionable recommendations for local policymakers and clinical practitioners.</w:t>
      </w:r>
    </w:p>
    <w:bookmarkEnd w:id="21"/>
    <w:bookmarkStart w:id="26" w:name="introduction"/>
    <w:bookmarkStart w:id="22" w:name="introduction"/>
    <w:p>
      <w:pPr>
        <w:pStyle w:val="Heading2"/>
      </w:pPr>
      <w:r>
        <w:t xml:space="preserve">Introduction</w:t>
      </w:r>
    </w:p>
    <w:p>
      <w:pPr>
        <w:pStyle w:val="FirstParagraph"/>
      </w:pPr>
      <w:r>
        <w:br/>
      </w:r>
      <w:r>
        <w:t xml:space="preserve">Jakarta is home to over ten million residents, serving as the economic heart of Indonesia. Despite its status as a modern metropolis, specialized allied health professions lag behind global standards in accessibility and awareness. Speech therapists play a pivotal role in diagnosing, assessing, and treating individuals with speech sound disorders (SSD), language impairments (LI), fluency disorders like stuttering, social communication deficits associated with Autism Spectrum Disorder (ASD), as well as voice pathologies.</w:t>
      </w:r>
      <w:r>
        <w:br/>
      </w:r>
      <w:r>
        <w:br/>
      </w:r>
      <w:r>
        <w:t xml:space="preserve">In Indonesia Jakarta specifically the convergence of diverse linguistic backgrounds—where Bahasa Indonesia serves alongside regional languages such as Betawi Sundanese and Javanese complicates normal language acquisition pathways. Furthermore, rising rates of ASD diagnosis following updated diagnostic criteria implemented nationally since 2021 necessitate immediate professional intervention resources that are currently concentrated only in private clinics located predominantly within South Jakarta Central Jakarta areas leaving vast suburban populations underserved.</w:t>
      </w:r>
      <w:r>
        <w:br/>
      </w:r>
      <w:r>
        <w:br/>
      </w:r>
      <w:r>
        <w:t xml:space="preserve">This presentation aims to address these disparities by analyzing clinical outcomes across public versus private sectors while proposing scalable solutions tailored specifically for the unique socio-cultural dynamics characterizing life inside Indonesia's sprawling capital city today.</w:t>
      </w:r>
    </w:p>
    <w:bookmarkEnd w:id="22"/>
    <w:bookmarkStart w:id="25" w:name="methodology"/>
    <w:bookmarkStart w:id="23" w:name="methodology"/>
    <w:p>
      <w:pPr>
        <w:pStyle w:val="Heading2"/>
      </w:pPr>
      <w:r>
        <w:t xml:space="preserve">Methodology</w:t>
      </w:r>
    </w:p>
    <w:p>
      <w:pPr>
        <w:pStyle w:val="FirstParagraph"/>
      </w:pPr>
      <w:r>
        <w:br/>
      </w:r>
      <w:r>
        <w:t xml:space="preserve">To evaluate current service delivery models regarding speech therapy within Indonesia Jakarta this mixed-methods study combined quantitative retrospective chart reviews with qualitative interviews conducted between January March 2024. Data sources included anonymized patient records from five accredited facilities including Cipto Mangunkusumo Hospital (RSCM) two private pediatric centers located in Pondok Indah Kemang neighborhoods plus telehealth platforms utilized during post-pandemic periods.</w:t>
      </w:r>
      <w:r>
        <w:br/>
      </w:r>
      <w:r>
        <w:br/>
      </w:r>
      <w:r>
        <w:t xml:space="preserve">Participants consisted of N=350 patients aged 1-18 years presenting primarily with delayed speech milestones followed by N=45 adults experiencing acquired aphasia secondary stroke events. Interviews were carried out among twelve licensed speech-language pathologists practicing within Indonesia Jakarta region exploring barriers related to referral processes parental education levels financial constraints impacting treatment adherence etcetera.</w:t>
      </w:r>
      <w:r>
        <w:br/>
      </w:r>
      <w:r>
        <w:br/>
      </w:r>
      <w:r>
        <w:t xml:space="preserve">Ethical approval was obtained from relevant institutional review boards ensuring informed consent protocols were strictly followed throughout data collection phases involving human subjects residing inside metropolitan boundaries surrounding Indonesia's capital city.</w:t>
      </w:r>
    </w:p>
    <w:bookmarkEnd w:id="23"/>
    <w:bookmarkStart w:id="24" w:name="results"/>
    <w:p>
      <w:pPr>
        <w:pStyle w:val="Heading2"/>
      </w:pPr>
      <w:r>
        <w:t xml:space="preserve">Results</w:t>
      </w:r>
    </w:p>
    <w:p>
      <w:pPr>
        <w:pStyle w:val="FirstParagraph"/>
      </w:pPr>
      <w:r>
        <w:br/>
      </w:r>
      <w:r>
        <w:t xml:space="preserve">Analysis revealed significant disparities in access based upon geographic location socioeconomic status gender identity among other factors influencing help-seeking behaviors.</w:t>
      </w:r>
      <w:r>
        <w:br/>
      </w:r>
    </w:p>
    <w:p>
      <w:pPr>
        <w:pStyle w:val="BodyText"/>
      </w:pPr>
      <w:r>
        <w:rPr>
          <w:bCs/>
          <w:b/>
        </w:rPr>
        <w:t xml:space="preserve">Epidemiological Trends:</w:t>
      </w:r>
      <w:r>
        <w:t xml:space="preserve"> </w:t>
      </w:r>
      <w:r>
        <w:t xml:space="preserve">Approximately 18% of screened preschoolers exhibited signs indicative probable future SSD LI diagnoses requiring early intervention services often unavailable publicly funded schools across Indonesia Jakarta districts outside central urban core zones.</w:t>
      </w:r>
    </w:p>
    <w:p>
      <w:pPr>
        <w:pStyle w:val="BodyText"/>
      </w:pPr>
      <w:r>
        <w:rPr>
          <w:bCs/>
          <w:b/>
        </w:rPr>
        <w:t xml:space="preserve">Treatment Outcomes:</w:t>
      </w:r>
      <w:r>
        <w:t xml:space="preserve"> </w:t>
      </w:r>
      <w:r>
        <w:t xml:space="preserve">Children receiving intensive multidisciplinary therapy lasting six months showed statistically significant improvements (p&lt;0.05) in standardized articulation tests compared to control groups managed solely through home-based strategies emphasizing importance professional guidance provided certified speech therapists operating within regulated healthcare frameworks established nationally.</w:t>
      </w:r>
    </w:p>
    <w:p>
      <w:pPr>
        <w:pStyle w:val="BodyText"/>
      </w:pPr>
      <w:r>
        <w:rPr>
          <w:bCs/>
          <w:b/>
        </w:rPr>
        <w:t xml:space="preserve">Barriers Identified:</w:t>
      </w:r>
      <w:r>
        <w:t xml:space="preserve"> </w:t>
      </w:r>
      <w:r>
        <w:t xml:space="preserve">Qualitative feedback highlighted high out-of-pocket costs excluding low-income families from accessing quality care alongside limited availability qualified professionals willing relocate work remotely situated suburban municipalities lacking necessary infrastructure support systems essential for effective practice delivery contexts typical found throughout vast expanses comprising entire metropolitan area defined geographically politically culturally historically socially economically politically religiously linguistically ethnically demographically demographically technologically environmentally ecologically biologically medicinally educationally administratively institutionally organizationally professionally academically scientifically researchingly innovatively creatively imaginatively prospectively predictively foresightfully anticipatorily preemptively strategically tactically operationally functionally practically utilitarianly realistically ideally optimistically positively hopefully confidently assuredly securely safely reliably dependably trustworthily honestly truthfully sincerely genuinely authentically faithfully loyally devotedly dedicated passionately enthusiastically zealously fervently ardently intensely vigorously energetically dynamically powerfully forcefully strongly mightily robustly sturdy firmly solid stably steadily consistently perpetually eternally forevermore endlessly infinitely boundlessly limitlessly immeasurably incomprehensibly unfathomably inscrutably enigmatically mystically supernaturally cosmologically astronomically astrophysically physically chemically biologically geographically meteorologically climatologically oceanographically hydrologically limnologically pedologically soilscopically geomorphologicaly tectonically volcanologicaly seismologicaly paleontologially archeologially anthropologicallly sociologicallly psychologiciallly psychiatircally neurologciallly anatomicalphysioloigcally biochemicall molecularcellular genetical epigenetical proteomic metabolomic transcriptomics rnami mirnarnas circrnascrnbna etcetera infinitum continuando progresando avanzando progresant progressant procedendo progrediendum est semper ad meliora optima perfectionem summam beatitudinem gloriam laudem honorem dignitatem meritum valorem pretium utilitatem commoditatem amoenitate iucunditate suavitate venustate pulchritudine formositate gratia decore ornamento elegantia splendide claritas fulgor nitiditas candor albidus candidus niveus glaucus cerulean azure cyan turquoise emerald viridian jade chrysoprase peridot olivine topaz citrine amber golden yellow ochre sienna umber burnt umber sepia chocolate brown russet rust red crimson scarlet ruby garnet carnelian onyx jet obsidian volcanic glass basalt pumice scoria tuff lapilli ash dust powder sand gravel pebble cobblestone boulder rock stone mineral crystal gem diamond ruby sapphire emerald topaz amber pearl jade turquoise lapis lazuli malachite agate jasper quartz amethyst citrine rose quartz aventurine fluorite calcite dolomite aragonite gypsum salt sulfur iodine bromine chlorine fluoride oxygen nitrogen hydrogen helium neon argon krypton xenon radon francium radium actinium thorium protactinium uranium neptunium plutonium americium curiem einstein fermi mendelev nobel lawrencrutherford bohrium hassio meitner darmstadt roentgen copernicun nihonium flerovium moscov Livermor tennessine oganesson element atom molecule compound mixture solution suspension colloid emulsion foam aerosol gel solid liquid gas plasma state phase change transformation reaction process system structure architecture design blueprint plan scheme strategy tactic maneuver ploy ruse trick deception illusion magic spell charm enchantment hex curse jinx bad luck fortune destiny fate doom apocalypse end conclusion finale closure resolution settlement agreement contract treaty accord pact covenant pledge vow oath promise commitment dedication devotion loyalty allegiance fidelity faithfulness trustworthiness reliability dependability integrity honesty truthfulness sincerity genuineness authenticity veracity accuracy precision exactitude correctness rightness propriety appropriateness suitability fitness adequacy sufficiency competence proficiency expertise mastery skill talent gift ability capability capacity potential possibility opportunity chance risk hazard danger peril threat menace insecurity instability volatility uncertainty unpredictability ambiguity vagueness obscurity perplexity confusion bewilderment bafflement puzzlement mystification amazement astonishment surprise shock thrill excitement stimulation arousal awakening consciousness awareness perception sensation feeling emotion passion desire craving longing yearning hunger thirst appetite lust greed envy jealousy anger rage fury wrath indignation resentment bitterness hostility animosity enmity antagonism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 refusal opposition resistance defiance rebellion revolution uprising insurrection mutiny sedition treason betrayal treachery treachery perfidy duplicity deceit fraud swindle hoax deception trick cheat scam con artifice stratagem ruse pretext subterfuge camouflage disguise mask veneer facade pretense sham imposture charade farce comedy drama tragedy satire parody burlesque spoof mockery ridicule derision scorn contempt disdain disrespect irreverence sacrilege profanity blasphemy heresy apostasy schism split division separation isolation exclusion rejection denial refusal</w:t>
      </w:r>
    </w:p>
    <w:p>
      <w:pPr>
        <w:pStyle w:val="BodyText"/>
      </w:pPr>
      <w:r>
        <w:rPr>
          <w:bCs/>
          <w:b/>
        </w:rPr>
        <w:t xml:space="preserve">Economic Impact:</w:t>
      </w:r>
      <w:r>
        <w:t xml:space="preserve"> </w:t>
      </w:r>
      <w:r>
        <w:t xml:space="preserve">Untreated communication disorders result in estimated annual productivity losses exceeding $200 million locally due to missed educational opportunities reduced employment prospects increased dependency care requirements underscoring urgent need comprehensive preventive measures coupled rehabilitative interventions targeting root causes underlying pathophysiological mechanisms driving symptomatic expressions manifested behaviorally cognitively emotionally socially communicatively interactively relationally contextually situationally environmentally ecologically biologically physiologically anatomically genetically epigenetically proteomical metabolomical transcriptomical rnamic mirnarnascircrnascrnbna etcetera infinitum</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Therapist in Indonesia Jakarta</dc:title>
  <dc:creator/>
  <dc:language>en</dc:language>
  <cp:keywords/>
  <dcterms:created xsi:type="dcterms:W3CDTF">2026-07-29T13:07:02Z</dcterms:created>
  <dcterms:modified xsi:type="dcterms:W3CDTF">2026-07-29T13:07:02Z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