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Nepal</w:t>
      </w:r>
    </w:p>
    <w:bookmarkStart w:id="20" w:name="Xbeab0254354a51ec4b4e526670e131d5acfa285"/>
    <w:p>
      <w:pPr>
        <w:pStyle w:val="Heading1"/>
      </w:pPr>
      <w:r>
        <w:t xml:space="preserve">Bridging the Gap in Communication: The Critical Role of Speech Therapists in Nepal Kathmandu</w:t>
      </w:r>
    </w:p>
    <w:p>
      <w:pPr>
        <w:pStyle w:val="FirstParagraph"/>
      </w:pPr>
      <w:r>
        <w:t xml:space="preserve">A Poster Presentation Academic Document on Enhancing Healthcare Infrastructure and Social Inclusion through Specialized Intervention Services</w:t>
      </w:r>
    </w:p>
    <w:bookmarkEnd w:id="20"/>
    <w:p>
      <w:pPr>
        <w:pStyle w:val="BodyText"/>
      </w:pPr>
      <w:r>
        <w:rPr>
          <w:bCs/>
          <w:b/>
        </w:rPr>
        <w:t xml:space="preserve">Abstract:</w:t>
      </w:r>
      <w:r>
        <w:br/>
      </w:r>
      <w:r>
        <w:t xml:space="preserve">This poster presentation explores the emerging necessity and profound impact of Speech-Language Pathology (SLP) services in Nepal Kathmandu. Despite rapid urbanization, there remains a significant disparity in access to specialized therapeutic care for individuals with communication disorders. This document highlights current challenges, demographic needs, and strategic frameworks for integrating professional speech therapist interventions into both public healthcare systems private practices within the capital region of Nepal Kathmandu. The objective is to advocate for standardized training increased awareness and policy support to ensure equitable healthcare delivery across all socioeconomic strata in this vibrant yet underserved metropolitan area.</w:t>
      </w:r>
      <w:r>
        <w:br/>
      </w:r>
    </w:p>
    <w:bookmarkStart w:id="21" w:name="Xd0b076cb8185812ada4e774a78058c46e293ccb"/>
    <w:p>
      <w:pPr>
        <w:pStyle w:val="Heading2"/>
      </w:pPr>
      <w:r>
        <w:t xml:space="preserve">Introduction: The Context of Nepal Kathmandu</w:t>
      </w:r>
    </w:p>
    <w:p>
      <w:pPr>
        <w:pStyle w:val="FirstParagraph"/>
      </w:pPr>
      <w:r>
        <w:t xml:space="preserve">Nepal Kathmandu serves as the economic and cultural heart of the nation. As a rapidly developing hub, it attracts migrants from rural provinces seeking better opportunities. However this influx places immense pressure on existing healthcare infrastructure. While physical health services have seen gradual improvement, mental health and rehabilitation services lag significantly behind one critical area being speech therapy.</w:t>
      </w:r>
    </w:p>
    <w:p>
      <w:pPr>
        <w:pStyle w:val="BodyText"/>
      </w:pPr>
      <w:r>
        <w:t xml:space="preserve">The role of a Speech Therapist extends far beyond correcting articulation errors in children. In the complex socio-medical landscape of Nepal Kathmandu, these professionals are vital for managing stroke recovery neurogenic disorders developmental delays post-operative voice rehabilitation and even addressing language barriers resulting from trauma or migration-induced stress. This presentation argues that integrating dedicated speech therapist programs into standard care protocols in Nepal Kathmandu is not merely an academic luxury but a healthcare imperative.</w:t>
      </w:r>
    </w:p>
    <w:bookmarkEnd w:id="21"/>
    <w:bookmarkStart w:id="22" w:name="X67915e03d52639cc9146d53b852c563ec7dbc2f"/>
    <w:p>
      <w:pPr>
        <w:pStyle w:val="Heading2"/>
      </w:pPr>
      <w:r>
        <w:t xml:space="preserve">Problem Statement: Current Gaps in Service Provision</w:t>
      </w:r>
    </w:p>
    <w:p>
      <w:pPr>
        <w:pStyle w:val="FirstParagraph"/>
      </w:pPr>
      <w:r>
        <w:t xml:space="preserve">A systematic review of healthcare facilities in Nepal Kathmandu reveals stark shortages of certified speech-language pathologists. The majority of services are concentrated within a few private institutions catering to affluent populations leaving marginalized communities without recourse. Key issues include:</w:t>
      </w:r>
    </w:p>
    <w:p>
      <w:pPr>
        <w:numPr>
          <w:ilvl w:val="0"/>
          <w:numId w:val="1001"/>
        </w:numPr>
        <w:pStyle w:val="Compact"/>
      </w:pPr>
      <w:r>
        <w:rPr>
          <w:bCs/>
          <w:b/>
        </w:rPr>
        <w:t xml:space="preserve">Limited Access:</w:t>
      </w:r>
    </w:p>
    <w:p>
      <w:pPr>
        <w:numPr>
          <w:ilvl w:val="0"/>
          <w:numId w:val="1001"/>
        </w:numPr>
        <w:pStyle w:val="Compact"/>
      </w:pPr>
      <w:r>
        <w:rPr>
          <w:bCs/>
          <w:b/>
        </w:rPr>
        <w:t xml:space="preserve">Awareness Deficit:</w:t>
      </w:r>
    </w:p>
    <w:p>
      <w:pPr>
        <w:numPr>
          <w:ilvl w:val="0"/>
          <w:numId w:val="1001"/>
        </w:numPr>
        <w:pStyle w:val="Compact"/>
      </w:pPr>
      <w:r>
        <w:rPr>
          <w:bCs/>
          <w:b/>
        </w:rPr>
        <w:t xml:space="preserve">Training Disparities:</w:t>
      </w:r>
    </w:p>
    <w:bookmarkEnd w:id="22"/>
    <w:bookmarkStart w:id="23" w:name="X561c150cc422129b1737d52e03b46b521b0b292"/>
    <w:p>
      <w:pPr>
        <w:pStyle w:val="Heading2"/>
      </w:pPr>
      <w:r>
        <w:t xml:space="preserve">Methodological Framework for Implementation</w:t>
      </w:r>
    </w:p>
    <w:p>
      <w:pPr>
        <w:pStyle w:val="FirstParagraph"/>
      </w:pPr>
      <w:r>
        <w:t xml:space="preserve">To address these challenges this poster proposes a multi-tiered approach focusing on education awareness and infrastructure development. The methodology involves:</w:t>
      </w:r>
    </w:p>
    <w:p>
      <w:pPr>
        <w:numPr>
          <w:ilvl w:val="0"/>
          <w:numId w:val="1002"/>
        </w:numPr>
        <w:pStyle w:val="Compact"/>
      </w:pPr>
      <w:r>
        <w:rPr>
          <w:bCs/>
          <w:b/>
        </w:rPr>
        <w:t xml:space="preserve">Educational Expansion:</w:t>
      </w:r>
    </w:p>
    <w:p>
      <w:pPr>
        <w:numPr>
          <w:ilvl w:val="0"/>
          <w:numId w:val="1002"/>
        </w:numPr>
        <w:pStyle w:val="Compact"/>
      </w:pPr>
      <w:r>
        <w:rPr>
          <w:bCs/>
          <w:b/>
        </w:rPr>
        <w:t xml:space="preserve">Clinical Integration:</w:t>
      </w:r>
    </w:p>
    <w:p>
      <w:pPr>
        <w:numPr>
          <w:ilvl w:val="0"/>
          <w:numId w:val="1002"/>
        </w:numPr>
        <w:pStyle w:val="Compact"/>
      </w:pPr>
      <w:r>
        <w:rPr>
          <w:bCs/>
          <w:b/>
        </w:rPr>
        <w:t xml:space="preserve">Community Outreach:</w:t>
      </w:r>
    </w:p>
    <w:bookmarkEnd w:id="23"/>
    <w:bookmarkStart w:id="24" w:name="X61fbb47297cd8ec8a4f3c8039b6b4f0c6065f90"/>
    <w:p>
      <w:pPr>
        <w:pStyle w:val="Heading2"/>
      </w:pPr>
      <w:r>
        <w:t xml:space="preserve">Detailed Analysis: The Multifaceted Impact of Speech Therapists</w:t>
      </w:r>
    </w:p>
    <w:p>
      <w:pPr>
        <w:pStyle w:val="FirstParagraph"/>
      </w:pPr>
      <w:r>
        <w:rPr>
          <w:bCs/>
          <w:b/>
        </w:rPr>
        <w:t xml:space="preserve">Pediatric Development:</w:t>
      </w:r>
    </w:p>
    <w:p>
      <w:pPr>
        <w:pStyle w:val="BodyText"/>
      </w:pPr>
      <w:r>
        <w:rPr>
          <w:bCs/>
          <w:b/>
        </w:rPr>
        <w:t xml:space="preserve">Adult Neurological Rehabilitation:</w:t>
      </w:r>
    </w:p>
    <w:p>
      <w:pPr>
        <w:pStyle w:val="BodyText"/>
      </w:pPr>
      <w:r>
        <w:rPr>
          <w:bCs/>
          <w:b/>
        </w:rPr>
        <w:t xml:space="preserve">Geriatric Care:</w:t>
      </w:r>
    </w:p>
    <w:bookmarkEnd w:id="24"/>
    <w:bookmarkStart w:id="25" w:name="Xd94cf57744b132a7afe8991426048462424da7b"/>
    <w:p>
      <w:pPr>
        <w:pStyle w:val="Heading2"/>
      </w:pPr>
      <w:r>
        <w:t xml:space="preserve">Conclusion: A Call to Action for Nepal Kathmandu</w:t>
      </w:r>
    </w:p>
    <w:p>
      <w:pPr>
        <w:pStyle w:val="FirstParagraph"/>
      </w:pPr>
      <w:r>
        <w:t xml:space="preserve">The integration of professional speech therapy services into the healthcare fabric of Nepal Kathmandu represents a transformative step towards holistic health equity. It is imperative that policymakers healthcare administrators and educational institutions collaborate to elevate the status and accessibility of Speech Therapists in this region.</w:t>
      </w:r>
    </w:p>
    <w:p>
      <w:pPr>
        <w:pStyle w:val="BodyText"/>
      </w:pPr>
      <w:r>
        <w:t xml:space="preserve">We advocate for immediate funding allocations towards establishing specialized centers in Nepal Kathmandu. By doing so we not only empower individuals with communication disorders but also strengthen the overall resilience of our society. Let us commit to building a future where every voice, regardless of socioeconomic status or geographic location within Nepal Kathmandu is heard valued and understood.</w:t>
      </w:r>
    </w:p>
    <w:bookmarkEnd w:id="25"/>
    <w:p>
      <w:pPr>
        <w:pStyle w:val="BodyText"/>
      </w:pPr>
      <w:r>
        <w:t xml:space="preserve">© 2023 Academic Research Group | Prepared for Presentation in Nepal Kathmandu | All Rights Reserved</w:t>
      </w:r>
    </w:p>
    <w:p>
      <w:pPr>
        <w:pStyle w:val="BodyText"/>
      </w:pPr>
      <w:r>
        <w:rPr>
          <w:iCs/>
          <w:i/>
        </w:rPr>
        <w:t xml:space="preserve">Contact: research@speechtherapynepal.org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Speech Therapy in Nepal</dc:title>
  <dc:creator/>
  <dc:language>en</dc:language>
  <cp:keywords/>
  <dcterms:created xsi:type="dcterms:W3CDTF">2026-07-29T07:01:36Z</dcterms:created>
  <dcterms:modified xsi:type="dcterms:W3CDTF">2026-07-29T07:01:36Z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