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Russia</w:t>
      </w:r>
      <w:r>
        <w:t xml:space="preserve"> </w:t>
      </w:r>
      <w:r>
        <w:t xml:space="preserve">Moscow</w:t>
      </w:r>
    </w:p>
    <w:bookmarkStart w:id="29" w:name="X076a237726796999d05a00d5d265d57faf46af5"/>
    <w:p>
      <w:pPr>
        <w:pStyle w:val="Heading1"/>
      </w:pPr>
      <w:r>
        <w:t xml:space="preserve">The Integration of Speech Therapy in Moscow, Russia: Enhancing Communication Through Evidence-Based Practice and Cultural Adaptation</w:t>
      </w:r>
    </w:p>
    <w:p>
      <w:pPr>
        <w:pStyle w:val="FirstParagraph"/>
      </w:pPr>
      <w:r>
        <w:t xml:space="preserve">Presented by: Dr. Elena Petrova &amp; Team | Department of Linguistic Rehabilitation</w:t>
      </w:r>
      <w:r>
        <w:br/>
      </w:r>
      <w:r>
        <w:t xml:space="preserve">Conference on International Healthcare Standards | Moscow Convention Center 2024</w:t>
      </w:r>
      <w:r>
        <w:br/>
      </w:r>
      <w:r>
        <w:t xml:space="preserve">Contact: elena.petrova@mosrehab.ru | @MosSpeechTherapy</w:t>
      </w:r>
    </w:p>
    <w:bookmarkStart w:id="20" w:name="abstract"/>
    <w:p>
      <w:pPr>
        <w:pStyle w:val="Heading2"/>
      </w:pPr>
      <w:r>
        <w:t xml:space="preserve">Abstract</w:t>
      </w:r>
    </w:p>
    <w:p>
      <w:pPr>
        <w:pStyle w:val="FirstParagraph"/>
      </w:pPr>
      <w:r>
        <w:t xml:space="preserve">This academic poster explores the evolving landscape of Speech Therapy (ST) within Moscow, Russia. As the capital and largest city, Moscow serves as a critical hub for medical innovation in Eastern Europe. This presentation evaluates current methodologies employed by Speech Therapists in Russian clinical settings, highlighting unique challenges such as high-density urban living and diverse linguistic demographics. We propose a framework that integrates Western evidence-based practices with traditional Russian rehabilitative techniques to improve outcomes for patients with aphasia, dysarthria, and developmental language disorders.</w:t>
      </w:r>
    </w:p>
    <w:bookmarkEnd w:id="20"/>
    <w:bookmarkStart w:id="21" w:name="introduction"/>
    <w:p>
      <w:pPr>
        <w:pStyle w:val="Heading2"/>
      </w:pPr>
      <w:r>
        <w:t xml:space="preserve">Introduction</w:t>
      </w:r>
    </w:p>
    <w:p>
      <w:pPr>
        <w:pStyle w:val="FirstParagraph"/>
      </w:pPr>
      <w:r>
        <w:t xml:space="preserve">A Speech Therapist plays a pivotal role in diagnosing and treating communication disorders. In the context of Russia Moscow, this profession is undergoing significant transformation. The capital city acts as the central nervous system for Russian healthcare policy, where new protocols are often trialed before national implementation. However, rapid urbanization has created distinct challenges: increased stress-related speech impediments in children and a growing aging population requiring geriatric rehabilitation.</w:t>
      </w:r>
    </w:p>
    <w:p>
      <w:pPr>
        <w:pStyle w:val="BodyText"/>
      </w:pPr>
      <w:r>
        <w:t xml:space="preserve">The objective of this study is to analyze how Speech Therapists in Russia Moscow adapt their interventions to suit the local socio-economic and cultural environment. We argue that successful therapy requires not only clinical precision but also an understanding of the specific communicative habits prevalent in Russian society.</w:t>
      </w:r>
    </w:p>
    <w:bookmarkEnd w:id="21"/>
    <w:bookmarkStart w:id="24" w:name="methodology"/>
    <w:p>
      <w:pPr>
        <w:pStyle w:val="Heading2"/>
      </w:pPr>
      <w:r>
        <w:t xml:space="preserve">Methodology</w:t>
      </w:r>
    </w:p>
    <w:p>
      <w:pPr>
        <w:pStyle w:val="FirstParagraph"/>
      </w:pPr>
      <w:r>
        <w:t xml:space="preserve">To assess the current efficacy of Speech Therapy interventions, we conducted a mixed-methods study across three major medical centers in Russia Moscow. The study period spanned eighteen months (2023-2024).</w:t>
      </w:r>
    </w:p>
    <w:bookmarkStart w:id="22" w:name="data-collection"/>
    <w:p>
      <w:pPr>
        <w:pStyle w:val="Heading3"/>
      </w:pPr>
      <w:r>
        <w:t xml:space="preserve">Data Collection</w:t>
      </w:r>
    </w:p>
    <w:p>
      <w:pPr>
        <w:numPr>
          <w:ilvl w:val="0"/>
          <w:numId w:val="1001"/>
        </w:numPr>
        <w:pStyle w:val="Compact"/>
      </w:pPr>
      <w:r>
        <w:rPr>
          <w:bCs/>
          <w:b/>
        </w:rPr>
        <w:t xml:space="preserve">Cohort:</w:t>
      </w:r>
      <w:r>
        <w:t xml:space="preserve"> </w:t>
      </w:r>
      <w:r>
        <w:t xml:space="preserve">1,500 patients ranging from pediatric developmental delays to post-stroke adult aphasia.</w:t>
      </w:r>
    </w:p>
    <w:p>
      <w:pPr>
        <w:numPr>
          <w:ilvl w:val="0"/>
          <w:numId w:val="1001"/>
        </w:numPr>
        <w:pStyle w:val="Compact"/>
      </w:pPr>
      <w:r>
        <w:rPr>
          <w:bCs/>
          <w:b/>
        </w:rPr>
        <w:t xml:space="preserve">Instruments:</w:t>
      </w:r>
      <w:r>
        <w:t xml:space="preserve"> </w:t>
      </w:r>
      <w:r>
        <w:t xml:space="preserve">We utilized standardized Russian adaptations of the Western Aphasia Battery (WAB) and the Clinical Evaluation of Language Fundamentals (CELF-5).</w:t>
      </w:r>
    </w:p>
    <w:p>
      <w:pPr>
        <w:numPr>
          <w:ilvl w:val="0"/>
          <w:numId w:val="1001"/>
        </w:numPr>
        <w:pStyle w:val="Compact"/>
      </w:pPr>
      <w:r>
        <w:rPr>
          <w:bCs/>
          <w:b/>
        </w:rPr>
        <w:t xml:space="preserve">Clinical Observation:</w:t>
      </w:r>
      <w:r>
        <w:t xml:space="preserve"> </w:t>
      </w:r>
      <w:r>
        <w:t xml:space="preserve">Direct observation sessions with certified Speech Therapists to document technique usage and patient engagement levels.</w:t>
      </w:r>
    </w:p>
    <w:bookmarkEnd w:id="22"/>
    <w:bookmarkStart w:id="23" w:name="analytical-framework"/>
    <w:p>
      <w:pPr>
        <w:pStyle w:val="Heading3"/>
      </w:pPr>
      <w:r>
        <w:t xml:space="preserve">Analytical Framework</w:t>
      </w:r>
    </w:p>
    <w:p>
      <w:pPr>
        <w:pStyle w:val="FirstParagraph"/>
      </w:pPr>
      <w:r>
        <w:t xml:space="preserve">Data was analyzed using SPSS for quantitative metrics, focusing on improvement rates in articulation accuracy and sentence complexity. Qualitative data involved interviews with Speech Therapists regarding systemic barriers they face within the Russian healthcare infrastructure.</w:t>
      </w:r>
    </w:p>
    <w:bookmarkEnd w:id="23"/>
    <w:bookmarkEnd w:id="24"/>
    <w:bookmarkStart w:id="25" w:name="results"/>
    <w:p>
      <w:pPr>
        <w:pStyle w:val="Heading2"/>
      </w:pPr>
      <w:r>
        <w:t xml:space="preserve">Results</w:t>
      </w:r>
    </w:p>
    <w:p>
      <w:pPr>
        <w:pStyle w:val="FirstParagraph"/>
      </w:pPr>
      <w:r>
        <w:t xml:space="preserve">The study yielded significant findings regarding the effectiveness of Speech Therapy in Russia Moscow. Key statistics include:</w:t>
      </w:r>
    </w:p>
    <w:p>
      <w:pPr>
        <w:numPr>
          <w:ilvl w:val="0"/>
          <w:numId w:val="1002"/>
        </w:numPr>
        <w:pStyle w:val="Compact"/>
      </w:pPr>
      <w:r>
        <w:rPr>
          <w:bCs/>
          <w:b/>
        </w:rPr>
        <w:t xml:space="preserve">Pediatric Success Rate:</w:t>
      </w:r>
      <w:r>
        <w:t xml:space="preserve"> </w:t>
      </w:r>
      <w:r>
        <w:t xml:space="preserve">Children receiving early intervention (under age 5) showed a 40% higher improvement rate in verbal fluency compared to late-intervention cohorts.</w:t>
      </w:r>
    </w:p>
    <w:p>
      <w:pPr>
        <w:numPr>
          <w:ilvl w:val="0"/>
          <w:numId w:val="1002"/>
        </w:numPr>
        <w:pStyle w:val="Compact"/>
      </w:pPr>
      <w:r>
        <w:rPr>
          <w:bCs/>
          <w:b/>
        </w:rPr>
        <w:t xml:space="preserve">Cultural Nuances:</w:t>
      </w:r>
      <w:r>
        <w:t xml:space="preserve"> </w:t>
      </w:r>
      <w:r>
        <w:t xml:space="preserve">Therapy sessions that incorporated elements of traditional Russian literature and folk poetry demonstrated a stronger emotional connection and better retention rates for language exercises among adult patients.</w:t>
      </w:r>
    </w:p>
    <w:bookmarkEnd w:id="25"/>
    <w:bookmarkStart w:id="27" w:name="d-discussion"/>
    <w:p>
      <w:pPr>
        <w:pStyle w:val="Heading2"/>
      </w:pPr>
      <w:r>
        <w:t xml:space="preserve">D Discussion</w:t>
      </w:r>
    </w:p>
    <w:p>
      <w:pPr>
        <w:pStyle w:val="FirstParagraph"/>
      </w:pPr>
      <w:r>
        <w:t xml:space="preserve">The data suggests that the role of a Speech Therapist in Russia Moscow is more complex than merely correcting phonetic errors. It involves navigating a healthcare system where resources are concentrated but often overstretched.</w:t>
      </w:r>
    </w:p>
    <w:bookmarkStart w:id="26" w:name="cultural-adaptation"/>
    <w:p>
      <w:pPr>
        <w:pStyle w:val="Heading3"/>
      </w:pPr>
      <w:r>
        <w:t xml:space="preserve">Cultural Adaptation</w:t>
      </w:r>
    </w:p>
    <w:p>
      <w:pPr>
        <w:pStyle w:val="FirstParagraph"/>
      </w:pPr>
      <w:r>
        <w:t xml:space="preserve">A distinct advantage observed was the high value placed on formal education and discipline within Russian culture. Speech Therapists leveraged this by structuring therapy sessions with rigorous, homework-based reinforcement, which resonated well with patients and their families.</w:t>
      </w:r>
    </w:p>
    <w:bookmarkEnd w:id="26"/>
    <w:bookmarkEnd w:id="27"/>
    <w:bookmarkStart w:id="28" w:name="conclusion"/>
    <w:p>
      <w:pPr>
        <w:pStyle w:val="Heading2"/>
      </w:pPr>
      <w:r>
        <w:t xml:space="preserve">Conclusion</w:t>
      </w:r>
    </w:p>
    <w:p>
      <w:pPr>
        <w:pStyle w:val="FirstParagraph"/>
      </w:pPr>
      <w:r>
        <w:t xml:space="preserve">In conclusion, Speech Therapists in Russia Moscow are uniquely positioned to drive healthcare improvements through culturally sensitive interventions. By continuing to adopt international best practices while respecting local pedagogical traditions, the field can achieve superior outcomes. Future research should focus on tele-therapy models, which have proven highly viable in a capital city with robust digital infrastructure.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Speech Therapists in Russia Moscow</dc:title>
  <dc:creator/>
  <dc:language>en</dc:language>
  <cp:keywords/>
  <dcterms:created xsi:type="dcterms:W3CDTF">2026-07-29T13:26:20Z</dcterms:created>
  <dcterms:modified xsi:type="dcterms:W3CDTF">2026-07-29T13:26:20Z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