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Singapore</w:t>
      </w:r>
    </w:p>
    <w:bookmarkStart w:id="20" w:name="X89e15ace38a52ca415ae5235431f82be99a424f"/>
    <w:p>
      <w:pPr>
        <w:pStyle w:val="Heading1"/>
      </w:pPr>
      <w:r>
        <w:t xml:space="preserve">Bridging Communication Gaps: The Evolving Landscape of Speech Therapy in Singapore</w:t>
      </w:r>
    </w:p>
    <w:p>
      <w:pPr>
        <w:pStyle w:val="FirstParagraph"/>
      </w:pPr>
      <w:r>
        <w:t xml:space="preserve">A Comprehensive Review of Clinical Services, Cultural Integration, and Future Directions for the Republic’s Speech Therapist Workforce.</w:t>
      </w:r>
    </w:p>
    <w:bookmarkEnd w:id="20"/>
    <w:bookmarkStart w:id="23" w:name="introduction"/>
    <w:bookmarkStart w:id="21" w:name="introduction-and-background"/>
    <w:p>
      <w:pPr>
        <w:pStyle w:val="Heading2"/>
      </w:pPr>
      <w:r>
        <w:t xml:space="preserve">Introduction and Background</w:t>
      </w:r>
    </w:p>
    <w:p>
      <w:pPr>
        <w:pStyle w:val="FirstParagraph"/>
      </w:pPr>
      <w:r>
        <w:t xml:space="preserve">In the vibrant, multicultural tapestry of Singapore Singapore, effective communication is not merely a skill; it is a fundamental pillar of social cohesion, economic prosperity, and public health. As an island nation known for its rapid technological advancement and high-density living environments, Singapore faces unique challenges regarding speech and language development across all demographics. This academic poster presentation explores the critical role of the Speech Therapist within this specific geographic context.</w:t>
      </w:r>
    </w:p>
    <w:p>
      <w:pPr>
        <w:pStyle w:val="BodyText"/>
      </w:pPr>
      <w:r>
        <w:t xml:space="preserve">The primary objective of this study is to analyze the current state of speech pathology services in Singapore Singapore. We examine how Speech Therapist professionals are adapting their methodologies to serve a highly diverse population characterized by multiple languages, varying socioeconomic backgrounds, and an aging demographic. The presentation aims to highlight the necessity of specialized, culturally competent care that goes beyond standard clinical frameworks.</w:t>
      </w:r>
    </w:p>
    <w:bookmarkEnd w:id="21"/>
    <w:bookmarkStart w:id="22" w:name="the-demographic-imperative-why-singapore"/>
    <w:p>
      <w:pPr>
        <w:pStyle w:val="Heading2"/>
      </w:pPr>
      <w:r>
        <w:t xml:space="preserve">The Demographic Imperative: Why Singapore?</w:t>
      </w:r>
    </w:p>
    <w:p>
      <w:pPr>
        <w:pStyle w:val="FirstParagraph"/>
      </w:pPr>
      <w:r>
        <w:t xml:space="preserve">Singapore Singapore presents a unique case study for speech therapy professionals. With a population that is increasingly urbanized and elderly, the demand for geriatric communication services has skyrocketed. Stroke prevalence in Asia, particularly in high-stress urban centers like Singapore Singapore, necessitates robust post-stroke rehabilitation programs led by skilled Speech Therapist practitioners.</w:t>
      </w:r>
    </w:p>
    <w:p>
      <w:pPr>
        <w:pStyle w:val="BodyText"/>
      </w:pPr>
      <w:r>
        <w:t xml:space="preserve">Furthermore, the linguistic diversity of the nation cannot be overstated. Residents navigate between English (the primary language of instruction and business), Mandarin, Malay, and Tamil. This multilingual environment creates specific patterns of bilingual development that differ significantly from monolingual Western populations. Speech Therapist working in Singapore must possess deep cultural competence to distinguish between a true communication disorder and the natural complexities of acquiring multiple languages simultaneously.</w:t>
      </w:r>
    </w:p>
    <w:bookmarkEnd w:id="22"/>
    <w:bookmarkEnd w:id="23"/>
    <w:bookmarkStart w:id="26" w:name="methodology-and-service-delivery"/>
    <w:bookmarkStart w:id="24" w:name="clinical-service-delivery-models"/>
    <w:p>
      <w:pPr>
        <w:pStyle w:val="Heading2"/>
      </w:pPr>
      <w:r>
        <w:t xml:space="preserve">Clinical Service Delivery Models</w:t>
      </w:r>
    </w:p>
    <w:p>
      <w:pPr>
        <w:pStyle w:val="FirstParagraph"/>
      </w:pPr>
      <w:r>
        <w:t xml:space="preserve">The delivery of speech therapy services in Singapore is multifaceted, operating through public healthcare institutions, private practices, and community-based organizations. Our analysis identifies three key pillars of service delivery:</w:t>
      </w:r>
    </w:p>
    <w:p>
      <w:pPr>
        <w:numPr>
          <w:ilvl w:val="0"/>
          <w:numId w:val="1001"/>
        </w:numPr>
        <w:pStyle w:val="Compact"/>
      </w:pPr>
      <w:r>
        <w:rPr>
          <w:bCs/>
          <w:b/>
        </w:rPr>
        <w:t xml:space="preserve">Institutional Care:</w:t>
      </w:r>
      <w:r>
        <w:t xml:space="preserve"> </w:t>
      </w:r>
      <w:r>
        <w:t xml:space="preserve">Major hospitals such as the National University Hospital (NUH) and Singapore General Hospital host specialized multidisciplinary teams where Speech Therapist work alongside neurologists, pediatricians, and oncologists to address speech disorders related to neurological events or surgical interventions.</w:t>
      </w:r>
    </w:p>
    <w:p>
      <w:pPr>
        <w:numPr>
          <w:ilvl w:val="0"/>
          <w:numId w:val="1001"/>
        </w:numPr>
        <w:pStyle w:val="Compact"/>
      </w:pPr>
      <w:r>
        <w:rPr>
          <w:bCs/>
          <w:b/>
        </w:rPr>
        <w:t xml:space="preserve">Educational Settings:</w:t>
      </w:r>
      <w:r>
        <w:t xml:space="preserve"> </w:t>
      </w:r>
      <w:r>
        <w:t xml:space="preserve">In special education schools and mainstream inclusive classrooms within the Singapore education system, Speech Therapist play a crucial role in developmental support. They collaborate with teachers to create Individualized Education Plans (IEPs) for students with autism spectrum disorders, dyslexia, and speech sound disorders.</w:t>
      </w:r>
    </w:p>
    <w:p>
      <w:pPr>
        <w:numPr>
          <w:ilvl w:val="0"/>
          <w:numId w:val="1001"/>
        </w:numPr>
        <w:pStyle w:val="Compact"/>
      </w:pPr>
      <w:r>
        <w:rPr>
          <w:bCs/>
          <w:b/>
        </w:rPr>
        <w:t xml:space="preserve">Community and Home Care:</w:t>
      </w:r>
      <w:r>
        <w:t xml:space="preserve"> </w:t>
      </w:r>
      <w:r>
        <w:t xml:space="preserve">Recognizing that accessibility is key in Singapore’s compact geography but high-cost living environment, there is a growing trend of community-based therapy. Mobile Speech Therapist units are increasingly utilized to bring services directly to elderly residents in Housing Development Board (HDB) communities.</w:t>
      </w:r>
    </w:p>
    <w:bookmarkEnd w:id="24"/>
    <w:bookmarkStart w:id="25" w:name="X86bd1e3f14b622243b5eca800af6018063bb0ba"/>
    <w:p>
      <w:pPr>
        <w:pStyle w:val="Heading2"/>
      </w:pPr>
      <w:r>
        <w:t xml:space="preserve">Cultural Considerations and Bilingual Challenges</w:t>
      </w:r>
    </w:p>
    <w:p>
      <w:pPr>
        <w:pStyle w:val="FirstParagraph"/>
      </w:pPr>
      <w:r>
        <w:t xml:space="preserve">A defining aspect of conducting speech pathology work in Singapore is the bilingual reality of the populace. Traditional diagnostic tools imported from Western countries are often normed on monolingual English speakers, leading to potential misdiagnoses when applied to Singaporean children.</w:t>
      </w:r>
    </w:p>
    <w:p>
      <w:pPr>
        <w:pStyle w:val="BodyText"/>
      </w:pPr>
      <w:r>
        <w:t xml:space="preserve">This poster highlights recent research advocating for modified assessment protocols that account for code-switching and dialectal variations (Singlish). It is imperative that Speech Therapist in Singapore move away from rigid diagnostic criteria and adopt dynamic assessment methods. By understanding the sociolinguistic context, a Speech Therapist can better determine if a child’s language delay is pathological or simply a result of limited exposure to specific linguistic codes.</w:t>
      </w:r>
    </w:p>
    <w:bookmarkEnd w:id="25"/>
    <w:bookmarkEnd w:id="26"/>
    <w:bookmarkStart w:id="29" w:name="future-directions"/>
    <w:bookmarkStart w:id="27" w:name="future-directions-technology-and-policy"/>
    <w:p>
      <w:pPr>
        <w:pStyle w:val="Heading2"/>
      </w:pPr>
      <w:r>
        <w:t xml:space="preserve">Future Directions: Technology and Policy</w:t>
      </w:r>
    </w:p>
    <w:p>
      <w:pPr>
        <w:pStyle w:val="FirstParagraph"/>
      </w:pPr>
      <w:r>
        <w:t xml:space="preserve">The future of speech therapy in Singapore lies at the intersection of technology and policy. The Smart Nation initiative has paved the way for telehealth interventions, allowing Speech Therapist to conduct remote assessments and therapy sessions. While promising, this shift requires new regulatory frameworks to ensure data privacy and clinical efficacy.</w:t>
      </w:r>
    </w:p>
    <w:p>
      <w:pPr>
        <w:pStyle w:val="BodyText"/>
      </w:pPr>
      <w:r>
        <w:t xml:space="preserve">We propose that future training for Speech Therapist in Singapore must include rigorous modules on digital health literacy. Additionally, there is a need for policy reform regarding insurance coverage. Currently, many speech pathology services fall outside comprehensive insurance schemes in the region. Expanding coverage would significantly improve access to care for lower-income families, ensuring equitable health outcomes across all strata of Singapore society.</w:t>
      </w:r>
    </w:p>
    <w:bookmarkEnd w:id="27"/>
    <w:bookmarkStart w:id="28" w:name="conclusion"/>
    <w:p>
      <w:pPr>
        <w:pStyle w:val="Heading2"/>
      </w:pPr>
      <w:r>
        <w:t xml:space="preserve">Conclusion</w:t>
      </w:r>
    </w:p>
    <w:p>
      <w:pPr>
        <w:pStyle w:val="FirstParagraph"/>
      </w:pPr>
      <w:r>
        <w:t xml:space="preserve">In conclusion, the role of the Speech Therapist in Singapore is expanding rapidly. As an academic and clinical field, speech pathology must continue to evolve to meet the specific needs of a multicultural, multilingual nation. By embracing culturally responsive practices and leveraging technological advancements, we can ensure that every resident in Singapore has access to high-quality communication healthcare.</w:t>
      </w:r>
    </w:p>
    <w:p>
      <w:pPr>
        <w:pStyle w:val="BodyText"/>
      </w:pPr>
      <w:r>
        <w:t xml:space="preserve">This presentation underscores that effective communication is a human right. For the Speech Therapist community in Singapore, the challenge—and opportunity—lies in bridging the gap between clinical excellence and cultural accessibility.</w:t>
      </w:r>
    </w:p>
    <w:bookmarkEnd w:id="28"/>
    <w:bookmarkEnd w:id="29"/>
    <w:p>
      <w:pPr>
        <w:pStyle w:val="BodyText"/>
      </w:pPr>
      <w:r>
        <w:rPr>
          <w:bCs/>
          <w:b/>
        </w:rPr>
        <w:t xml:space="preserve">Acknowledgments:</w:t>
      </w:r>
      <w:r>
        <w:t xml:space="preserve"> </w:t>
      </w:r>
      <w:r>
        <w:t xml:space="preserve">Data compiled from local public health records and regional academic journals focusing on Southeast Asian speech pathology.</w:t>
      </w:r>
    </w:p>
    <w:p>
      <w:pPr>
        <w:pStyle w:val="BodyText"/>
      </w:pPr>
      <w:r>
        <w:rPr>
          <w:iCs/>
          <w:i/>
        </w:rPr>
        <w:t xml:space="preserve">This document serves as an academic Poster Presentation for distribution among healthcare professionals, policymakers, and students specializing in communication sciences within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Singapore</dc:title>
  <dc:creator/>
  <dc:language>en</dc:language>
  <cp:keywords/>
  <dcterms:created xsi:type="dcterms:W3CDTF">2026-07-29T14:31:57Z</dcterms:created>
  <dcterms:modified xsi:type="dcterms:W3CDTF">2026-07-29T14:31:57Z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