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in</w:t>
      </w:r>
      <w:r>
        <w:t xml:space="preserve"> </w:t>
      </w:r>
      <w:r>
        <w:t xml:space="preserve">Birmingham</w:t>
      </w:r>
    </w:p>
    <w:bookmarkStart w:id="27" w:name="X2a1e6314083cd49f023ba2b4b0c3b8da47c8112"/>
    <w:p>
      <w:pPr>
        <w:pStyle w:val="Heading1"/>
      </w:pPr>
      <w:r>
        <w:t xml:space="preserve">Bridging the Gap: Enhancing Speech and Language Therapy Services in United Kingdom Birmingham</w:t>
      </w:r>
    </w:p>
    <w:p>
      <w:pPr>
        <w:pStyle w:val="FirstParagraph"/>
      </w:pPr>
      <w:r>
        <w:t xml:space="preserve">Academic Poster Presentation</w:t>
      </w:r>
      <w:r>
        <w:br/>
      </w:r>
      <w:r>
        <w:t xml:space="preserve">Presented at the National Institute of Health Research (NIHR) Network Meeting, Midlands Region</w:t>
      </w:r>
      <w:r>
        <w:br/>
      </w:r>
      <w:r>
        <w:t xml:space="preserve">Focus Area: Community Health Integration and Pediatric Neurodevelopmental Support in</w:t>
      </w:r>
      <w:r>
        <w:t xml:space="preserve"> </w:t>
      </w:r>
      <w:r>
        <w:rPr>
          <w:bCs/>
          <w:b/>
        </w:rPr>
        <w:t xml:space="preserve">United Kingdom Birmingham</w:t>
      </w:r>
    </w:p>
    <w:p>
      <w:pPr>
        <w:pStyle w:val="BodyText"/>
      </w:pPr>
      <w:r>
        <w:t xml:space="preserve">This academic poster presentation explores the evolving role and critical impact of the</w:t>
      </w:r>
      <w:r>
        <w:t xml:space="preserve"> </w:t>
      </w:r>
      <w:r>
        <w:rPr>
          <w:bCs/>
          <w:b/>
        </w:rPr>
        <w:t xml:space="preserve">Speech Therapist</w:t>
      </w:r>
      <w:r>
        <w:t xml:space="preserve"> </w:t>
      </w:r>
      <w:r>
        <w:t xml:space="preserve">within the diverse healthcare landscape of United Kingdom Birmingham. As a major metropolitan hub, Birmingham presents unique challenges and opportunities for delivering equitable, high-quality speech and language therapy (SLT) services to populations with complex communication needs.</w:t>
      </w:r>
    </w:p>
    <w:p>
      <w:pPr>
        <w:pStyle w:val="BodyText"/>
      </w:pPr>
      <w:r>
        <w:rPr>
          <w:bCs/>
          <w:b/>
        </w:rPr>
        <w:t xml:space="preserve">Contextual Focus:</w:t>
      </w:r>
      <w:r>
        <w:t xml:space="preserve"> </w:t>
      </w:r>
      <w:r>
        <w:t xml:space="preserve">United Kingdom Birmingham is characterized by significant socioeconomic diversity and a rich cultural mosaic. This demographic reality necessitates highly adaptable and culturally competent approaches from every qualified Speech Therapist operating within the city's NHS trusts, independent clinics, and educational institutions.</w:t>
      </w:r>
    </w:p>
    <w:bookmarkStart w:id="20" w:name="background-the-demographic-imperative"/>
    <w:p>
      <w:pPr>
        <w:pStyle w:val="Heading2"/>
      </w:pPr>
      <w:r>
        <w:t xml:space="preserve">Background: The Demographic Imperative</w:t>
      </w:r>
    </w:p>
    <w:p>
      <w:pPr>
        <w:pStyle w:val="FirstParagraph"/>
      </w:pPr>
      <w:r>
        <w:t xml:space="preserve">The landscape of United Kingdom Birmingham is defined by its status as the second-largest city in England. With a rapidly growing young population and a high prevalence of socioeconomic deprivation in specific wards, the demand for specialized therapeutic interventions has skyrocketed. Children and adults in United Kingdom Birmingham often present with compounded barriers to accessing care, including language barriers due to English being an additional language (EAL) for many families.</w:t>
      </w:r>
    </w:p>
    <w:p>
      <w:pPr>
        <w:pStyle w:val="BodyText"/>
      </w:pPr>
      <w:r>
        <w:t xml:space="preserve">In this context, the role of a</w:t>
      </w:r>
      <w:r>
        <w:t xml:space="preserve"> </w:t>
      </w:r>
      <w:r>
        <w:rPr>
          <w:bCs/>
          <w:b/>
        </w:rPr>
        <w:t xml:space="preserve">Speech Therapist</w:t>
      </w:r>
      <w:r>
        <w:t xml:space="preserve"> </w:t>
      </w:r>
      <w:r>
        <w:t xml:space="preserve">extends far beyond clinical assessment. It involves navigating a complex system where social determinants of health play as critical a role as physiological diagnoses. This poster highlights the necessity for localized service models that are responsive to the specific needs of communities across Birmingham, from Handsworth to Erdington.</w:t>
      </w:r>
    </w:p>
    <w:bookmarkEnd w:id="20"/>
    <w:bookmarkStart w:id="21" w:name="aims-and-objectives"/>
    <w:p>
      <w:pPr>
        <w:pStyle w:val="Heading2"/>
      </w:pPr>
      <w:r>
        <w:t xml:space="preserve">Aims and Objectives</w:t>
      </w:r>
    </w:p>
    <w:p>
      <w:pPr>
        <w:pStyle w:val="FirstParagraph"/>
      </w:pPr>
      <w:r>
        <w:t xml:space="preserve">The primary objective of this research presentation is to evaluate current service delivery frameworks for SLT in United Kingdom Birmingham. We aim to identify systemic bottlenecks that delay access for patients requiring urgent intervention. Furthermore, we seek to propose a scalable model of integrated care that leverages the expertise of the</w:t>
      </w:r>
      <w:r>
        <w:t xml:space="preserve"> </w:t>
      </w:r>
      <w:r>
        <w:rPr>
          <w:bCs/>
          <w:b/>
        </w:rPr>
        <w:t xml:space="preserve">Speech Therapist</w:t>
      </w:r>
      <w:r>
        <w:t xml:space="preserve"> </w:t>
      </w:r>
      <w:r>
        <w:t xml:space="preserve">across multi-disciplinary teams (MDTs). Specifically, our goals include:</w:t>
      </w:r>
    </w:p>
    <w:p>
      <w:pPr>
        <w:numPr>
          <w:ilvl w:val="0"/>
          <w:numId w:val="1001"/>
        </w:numPr>
        <w:pStyle w:val="Compact"/>
      </w:pPr>
      <w:r>
        <w:rPr>
          <w:bCs/>
          <w:b/>
        </w:rPr>
        <w:t xml:space="preserve">Evaluating Wait Times:</w:t>
      </w:r>
      <w:r>
        <w:t xml:space="preserve"> </w:t>
      </w:r>
      <w:r>
        <w:t xml:space="preserve">Analyzing data from Birmingham and Solihull Mental Health NHS Foundation Trust and local Integrated Care Boards (ICBs) to determine the impact of funding cuts on pediatric waiting lists.</w:t>
      </w:r>
    </w:p>
    <w:p>
      <w:pPr>
        <w:numPr>
          <w:ilvl w:val="0"/>
          <w:numId w:val="1001"/>
        </w:numPr>
        <w:pStyle w:val="Compact"/>
      </w:pPr>
      <w:r>
        <w:rPr>
          <w:bCs/>
          <w:b/>
        </w:rPr>
        <w:t xml:space="preserve">Cultural Competency:</w:t>
      </w:r>
      <w:r>
        <w:t xml:space="preserve"> </w:t>
      </w:r>
      <w:r>
        <w:t xml:space="preserve">Investigating how</w:t>
      </w:r>
      <w:r>
        <w:t xml:space="preserve"> </w:t>
      </w:r>
      <w:r>
        <w:rPr>
          <w:bCs/>
          <w:b/>
        </w:rPr>
        <w:t xml:space="preserve">Speech Therapist</w:t>
      </w:r>
      <w:r>
        <w:t xml:space="preserve"> </w:t>
      </w:r>
      <w:r>
        <w:t xml:space="preserve">practitioners in United Kingdom Birmingham adapt standardized assessment tools to ensure fairness for non-native English speakers.</w:t>
      </w:r>
    </w:p>
    <w:p>
      <w:pPr>
        <w:numPr>
          <w:ilvl w:val="0"/>
          <w:numId w:val="1001"/>
        </w:numPr>
        <w:pStyle w:val="Compact"/>
      </w:pPr>
      <w:r>
        <w:rPr>
          <w:bCs/>
          <w:b/>
        </w:rPr>
        <w:t xml:space="preserve">Digital Integration:</w:t>
      </w:r>
      <w:r>
        <w:t xml:space="preserve"> </w:t>
      </w:r>
      <w:r>
        <w:t xml:space="preserve">Assessing the effectiveness of telehealth solutions adopted during and post-pandemic in reaching remote areas of West Midlands.</w:t>
      </w:r>
    </w:p>
    <w:bookmarkEnd w:id="21"/>
    <w:bookmarkStart w:id="22" w:name="roadmap-and-methodology"/>
    <w:p>
      <w:pPr>
        <w:pStyle w:val="Heading2"/>
      </w:pPr>
      <w:r>
        <w:t xml:space="preserve">Roadmap and Methodology</w:t>
      </w:r>
    </w:p>
    <w:p>
      <w:pPr>
        <w:pStyle w:val="FirstParagraph"/>
      </w:pPr>
      <w:r>
        <w:t xml:space="preserve">This study employs a mixed-methods approach, combining quantitative analysis of service utilization data with qualitative insights from patients, carers, and frontline staff. The research roadmap is structured around three key phases conducted within the United Kingdom Birmingham area:</w:t>
      </w:r>
    </w:p>
    <w:p>
      <w:pPr>
        <w:numPr>
          <w:ilvl w:val="0"/>
          <w:numId w:val="1002"/>
        </w:numPr>
        <w:pStyle w:val="Compact"/>
      </w:pPr>
      <w:r>
        <w:rPr>
          <w:bCs/>
          <w:b/>
        </w:rPr>
        <w:t xml:space="preserve">Data Collection:</w:t>
      </w:r>
      <w:r>
        <w:t xml:space="preserve"> </w:t>
      </w:r>
      <w:r>
        <w:t xml:space="preserve">We reviewed anonymized patient records over a 24-month period from three major pediatric centers in Birmingham. We tracked diagnosis-to-intervention intervals for conditions such as Autism Spectrum Disorder (ASD) and Developmental Language Disorder (DLD).</w:t>
      </w:r>
    </w:p>
    <w:p>
      <w:pPr>
        <w:numPr>
          <w:ilvl w:val="0"/>
          <w:numId w:val="1002"/>
        </w:numPr>
        <w:pStyle w:val="Compact"/>
      </w:pPr>
      <w:r>
        <w:rPr>
          <w:bCs/>
          <w:b/>
        </w:rPr>
        <w:t xml:space="preserve">Stakeholder Engagement:</w:t>
      </w:r>
      <w:r>
        <w:t xml:space="preserve"> </w:t>
      </w:r>
      <w:r>
        <w:t xml:space="preserve">Semi-structured interviews were conducted with 30 practicing</w:t>
      </w:r>
      <w:r>
        <w:t xml:space="preserve"> </w:t>
      </w:r>
      <w:r>
        <w:rPr>
          <w:bCs/>
          <w:b/>
        </w:rPr>
        <w:t xml:space="preserve">Speech Therapist</w:t>
      </w:r>
      <w:r>
        <w:t xml:space="preserve">s across the region. These professionals provided ground-level perspectives on the administrative burdens and clinical challenges unique to working in United Kingdom Birmingham’s high-pressure environment.</w:t>
      </w:r>
    </w:p>
    <w:p>
      <w:pPr>
        <w:numPr>
          <w:ilvl w:val="0"/>
          <w:numId w:val="1002"/>
        </w:numPr>
        <w:pStyle w:val="Compact"/>
      </w:pPr>
      <w:r>
        <w:rPr>
          <w:bCs/>
          <w:b/>
        </w:rPr>
        <w:t xml:space="preserve">Community Feedback:</w:t>
      </w:r>
      <w:r>
        <w:t xml:space="preserve"> </w:t>
      </w:r>
      <w:r>
        <w:t xml:space="preserve">Focus groups were held with parents and caregivers to understand their experiences of accessing SLT services, highlighting gaps between policy expectations and lived reality.</w:t>
      </w:r>
    </w:p>
    <w:bookmarkEnd w:id="22"/>
    <w:bookmarkStart w:id="23" w:name="preliminary-findings"/>
    <w:p>
      <w:pPr>
        <w:pStyle w:val="Heading2"/>
      </w:pPr>
      <w:r>
        <w:t xml:space="preserve">Preliminary Findings</w:t>
      </w:r>
    </w:p>
    <w:p>
      <w:pPr>
        <w:pStyle w:val="FirstParagraph"/>
      </w:pPr>
      <w:r>
        <w:t xml:space="preserve">The initial data reveals significant disparities in service accessibility. While the clinical expertise of the</w:t>
      </w:r>
      <w:r>
        <w:t xml:space="preserve"> </w:t>
      </w:r>
      <w:r>
        <w:rPr>
          <w:bCs/>
          <w:b/>
        </w:rPr>
        <w:t xml:space="preserve">Speech Therapist</w:t>
      </w:r>
      <w:r>
        <w:t xml:space="preserve">s in United Kingdom Birmingham is widely acknowledged as excellent, systemic resource constraints lead to prolonged wait times for non-urgent cases. Our findings indicate that families in deprived areas of Birmingham face waiting periods up to 40% longer than those in more affluent suburbs.</w:t>
      </w:r>
    </w:p>
    <w:p>
      <w:pPr>
        <w:pStyle w:val="BodyText"/>
      </w:pPr>
      <w:r>
        <w:t xml:space="preserve">Furthermore, the study highlights a critical shortage of bilingual assessment resources. Many</w:t>
      </w:r>
      <w:r>
        <w:t xml:space="preserve"> </w:t>
      </w:r>
      <w:r>
        <w:rPr>
          <w:bCs/>
          <w:b/>
        </w:rPr>
        <w:t xml:space="preserve">Speech Therapist</w:t>
      </w:r>
      <w:r>
        <w:t xml:space="preserve">s report relying on informal adaptations of English-centric tools, which may lead to misdiagnosis or delayed intervention for children from diverse linguistic backgrounds prevalent in United Kingdom Birmingham.</w:t>
      </w:r>
    </w:p>
    <w:bookmarkEnd w:id="23"/>
    <w:bookmarkStart w:id="24" w:name="digital-intervention-strategies"/>
    <w:p>
      <w:pPr>
        <w:pStyle w:val="Heading2"/>
      </w:pPr>
      <w:r>
        <w:t xml:space="preserve">Digital Intervention Strategies</w:t>
      </w:r>
    </w:p>
    <w:p>
      <w:pPr>
        <w:pStyle w:val="FirstParagraph"/>
      </w:pPr>
      <w:r>
        <w:t xml:space="preserve">To address these challenges, we propose a hybrid care model. This framework empowers the</w:t>
      </w:r>
      <w:r>
        <w:t xml:space="preserve"> </w:t>
      </w:r>
      <w:r>
        <w:rPr>
          <w:bCs/>
          <w:b/>
        </w:rPr>
        <w:t xml:space="preserve">Speech Therapist</w:t>
      </w:r>
      <w:r>
        <w:t xml:space="preserve"> </w:t>
      </w:r>
      <w:r>
        <w:t xml:space="preserve">to utilize digital platforms for routine monitoring and parental coaching, reserving face-to-face sessions for complex assessments. Early pilot programs in select Birmingham schools have shown promising results, with improved adherence to therapy plans and reduced travel burdens for families.</w:t>
      </w:r>
    </w:p>
    <w:p>
      <w:pPr>
        <w:numPr>
          <w:ilvl w:val="0"/>
          <w:numId w:val="1003"/>
        </w:numPr>
        <w:pStyle w:val="Compact"/>
      </w:pPr>
      <w:r>
        <w:rPr>
          <w:bCs/>
          <w:b/>
        </w:rPr>
        <w:t xml:space="preserve">E-Therapy Modules:</w:t>
      </w:r>
      <w:r>
        <w:t xml:space="preserve"> </w:t>
      </w:r>
      <w:r>
        <w:t xml:space="preserve">Development of localized digital resources that support parents in practicing speech exercises at home, tailored to the cultural context of United Kingdom Birmingham.</w:t>
      </w:r>
    </w:p>
    <w:p>
      <w:pPr>
        <w:numPr>
          <w:ilvl w:val="0"/>
          <w:numId w:val="1003"/>
        </w:numPr>
        <w:pStyle w:val="Compact"/>
      </w:pPr>
      <w:r>
        <w:rPr>
          <w:bCs/>
          <w:b/>
        </w:rPr>
        <w:t xml:space="preserve">School-Based Clinics:</w:t>
      </w:r>
      <w:r>
        <w:t xml:space="preserve"> </w:t>
      </w:r>
      <w:r>
        <w:t xml:space="preserve">Embedding the</w:t>
      </w:r>
      <w:r>
        <w:t xml:space="preserve"> </w:t>
      </w:r>
      <w:r>
        <w:rPr>
          <w:bCs/>
          <w:b/>
        </w:rPr>
        <w:t xml:space="preserve">Speech Therapist</w:t>
      </w:r>
      <w:r>
        <w:t xml:space="preserve"> </w:t>
      </w:r>
      <w:r>
        <w:t xml:space="preserve">directly within primary and secondary schools to provide immediate support, bypassing hospital gatekeeping.</w:t>
      </w:r>
    </w:p>
    <w:bookmarkEnd w:id="24"/>
    <w:bookmarkStart w:id="25" w:name="diskussion-implications-for-policy"/>
    <w:p>
      <w:pPr>
        <w:pStyle w:val="Heading2"/>
      </w:pPr>
      <w:r>
        <w:t xml:space="preserve">Diskussion: Implications for Policy</w:t>
      </w:r>
    </w:p>
    <w:p>
      <w:pPr>
        <w:pStyle w:val="FirstParagraph"/>
      </w:pPr>
      <w:r>
        <w:t xml:space="preserve">The findings of this poster presentation underscore the urgent need for policy reform in United Kingdom Birmingham. Funding mechanisms must be decoupled from purely clinical metrics and include provisions for community outreach and linguistic diversity support. By recognizing the multifaceted role of the</w:t>
      </w:r>
      <w:r>
        <w:t xml:space="preserve"> </w:t>
      </w:r>
      <w:r>
        <w:rPr>
          <w:bCs/>
          <w:b/>
        </w:rPr>
        <w:t xml:space="preserve">Speech Therapist</w:t>
      </w:r>
      <w:r>
        <w:t xml:space="preserve">, policymakers can unlock better health outcomes.</w:t>
      </w:r>
    </w:p>
    <w:p>
      <w:pPr>
        <w:pStyle w:val="BodyText"/>
      </w:pPr>
      <w:r>
        <w:t xml:space="preserve">We argue that investing in specialized training for UK Birmingham-based practitioners to handle complex, culturally diverse cases is not merely an operational improvement but a moral imperative. The integration of technology must be handled with care to ensure it bridges rather than widens the digital divide.</w:t>
      </w:r>
    </w:p>
    <w:bookmarkEnd w:id="25"/>
    <w:bookmarkStart w:id="26" w:name="conclusions-and-future-directions"/>
    <w:p>
      <w:pPr>
        <w:pStyle w:val="Heading2"/>
      </w:pPr>
      <w:r>
        <w:t xml:space="preserve">Conclusions and Future Directions</w:t>
      </w:r>
    </w:p>
    <w:p>
      <w:pPr>
        <w:pStyle w:val="FirstParagraph"/>
      </w:pPr>
      <w:r>
        <w:t xml:space="preserve">In conclusion, the role of the</w:t>
      </w:r>
      <w:r>
        <w:t xml:space="preserve"> </w:t>
      </w:r>
      <w:r>
        <w:rPr>
          <w:bCs/>
          <w:b/>
        </w:rPr>
        <w:t xml:space="preserve">Speech Therapist</w:t>
      </w:r>
      <w:r>
        <w:t xml:space="preserve"> </w:t>
      </w:r>
      <w:r>
        <w:t xml:space="preserve">in United Kingdom Birmingham is pivotal yet strained. This presentation advocates for a holistic, digitally integrated approach to service delivery that prioritizes equity and cultural responsiveness. Future research will focus on longitudinal outcomes of the proposed hybrid model and its potential replication across other urban centers in England.</w:t>
      </w:r>
    </w:p>
    <w:p>
      <w:pPr>
        <w:pStyle w:val="BodyText"/>
      </w:pPr>
      <w:r>
        <w:t xml:space="preserve">We call upon stakeholders, including NHS commissioners and local councils in United Kingdom Birmingham, to collaborate with clinical leaders to redefine the standards of speech and language therapy provision for the next generation.</w:t>
      </w:r>
    </w:p>
    <w:p>
      <w:pPr>
        <w:pStyle w:val="BodyText"/>
      </w:pPr>
      <w:r>
        <w:rPr>
          <w:bCs/>
          <w:b/>
        </w:rPr>
        <w:t xml:space="preserve">Contact Information:</w:t>
      </w:r>
      <w:r>
        <w:br/>
      </w:r>
      <w:r>
        <w:t xml:space="preserve">Author: Dr. Sarah Jenkins, Senior Research Fellow in Speech Pathology</w:t>
      </w:r>
      <w:r>
        <w:br/>
      </w:r>
      <w:r>
        <w:t xml:space="preserve">Institution: University Hospital Birmingham NHS Foundation Trust</w:t>
      </w:r>
      <w:r>
        <w:br/>
      </w:r>
      <w:r>
        <w:t xml:space="preserve">Email: s.jenkins@uhb.nhs.uk | Phone: +44 (0)121 555 0199</w:t>
      </w:r>
      <w:r>
        <w:br/>
      </w:r>
      <w:r>
        <w:t xml:space="preserve">Website: www.uhb-slt-research.co.uk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 and Language Therapy in Birmingham</dc:title>
  <dc:creator/>
  <dc:language>en</dc:language>
  <cp:keywords/>
  <dcterms:created xsi:type="dcterms:W3CDTF">2026-07-29T13:49:18Z</dcterms:created>
  <dcterms:modified xsi:type="dcterms:W3CDTF">2026-07-29T13:49:18Z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