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Speech-Language</w:t>
      </w:r>
      <w:r>
        <w:t xml:space="preserve"> </w:t>
      </w:r>
      <w:r>
        <w:t xml:space="preserve">Pathology</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55823e8d829a1c5f577f30208e769c738c17b64"/>
    <w:p>
      <w:pPr>
        <w:pStyle w:val="Heading1"/>
      </w:pPr>
      <w:r>
        <w:t xml:space="preserve">Evidence-Based Practice &amp; Community Integration of the Speech Therapist in the United States San Francisco</w:t>
      </w:r>
    </w:p>
    <w:p>
      <w:pPr>
        <w:pStyle w:val="FirstParagraph"/>
      </w:pPr>
      <w:r>
        <w:t xml:space="preserve">Poster Presentation Academic Review | Prepared for Clinical, Educational &amp; Public Health Stakeholders</w:t>
      </w:r>
      <w:r>
        <w:br/>
      </w:r>
      <w:r>
        <w:t xml:space="preserve">San Francisco Bay Area Healthcare Initiative | Department of Communicative Sciences &amp; Disorders</w:t>
      </w:r>
    </w:p>
    <w:bookmarkEnd w:id="20"/>
    <w:bookmarkStart w:id="21" w:name="X70aa95f1fa77835f2c5ba83adfb569687b55b7a"/>
    <w:p>
      <w:pPr>
        <w:pStyle w:val="Heading2"/>
      </w:pPr>
      <w:r>
        <w:t xml:space="preserve">I. Background &amp; Rationale for a Poster Presentation academic Framework</w:t>
      </w:r>
    </w:p>
    <w:p>
      <w:pPr>
        <w:pStyle w:val="FirstParagraph"/>
      </w:pPr>
      <w:r>
        <w:t xml:space="preserve">The rapid demographic and socioeconomic evolution of the United States San Francisco has significantly altered the epidemiological landscape for communication disorders, necessitating highly adaptive clinical interventions. As one of the most linguistically diverse metropolitan regions in North America, the city presents unique challenges and opportunities for evidence-based care delivery. This Poster Presentation academic document synthesizes current research, clinical outcomes, and public health strategies specific to community-integrated speech-language pathology practice within San Francisco.</w:t>
      </w:r>
    </w:p>
    <w:p>
      <w:pPr>
        <w:pStyle w:val="BodyText"/>
      </w:pPr>
      <w:r>
        <w:t xml:space="preserve">Traditional models of individualized clinic-based rehabilitation are increasingly insufficient to meet the multifactorial needs of urban populations characterized by transient housing status, high-stress occupational environments, and culturally heterogeneous linguistic backgrounds. Consequently, a Poster Presentation academic layout was selected to efficiently communicate interdisciplinary pathways, epidemiological data visualization concepts, and scalable intervention frameworks to conference attendees and healthcare policymakers. The visual-academic format ensures complex clinical metrics are accessible while maintaining rigorous scholarly standards.</w:t>
      </w:r>
    </w:p>
    <w:bookmarkEnd w:id="21"/>
    <w:bookmarkStart w:id="22" w:name="X7ff83162faa9651a4685dd3b213a13e086e28df"/>
    <w:p>
      <w:pPr>
        <w:pStyle w:val="Heading2"/>
      </w:pPr>
      <w:r>
        <w:t xml:space="preserve">II. Clinical Objectives &amp; Scope of Practice</w:t>
      </w:r>
    </w:p>
    <w:p>
      <w:pPr>
        <w:pStyle w:val="FirstParagraph"/>
      </w:pPr>
      <w:r>
        <w:t xml:space="preserve">The primary objective of this review is to evaluate how a Speech Therapist operating within the United States San Francisco can optimize patient outcomes through culturally responsive, data-driven methodologies. Specifically, the scope encompasses:</w:t>
      </w:r>
    </w:p>
    <w:p>
      <w:pPr>
        <w:numPr>
          <w:ilvl w:val="0"/>
          <w:numId w:val="1001"/>
        </w:numPr>
        <w:pStyle w:val="Compact"/>
      </w:pPr>
      <w:r>
        <w:rPr>
          <w:bCs/>
          <w:b/>
        </w:rPr>
        <w:t xml:space="preserve">Pediatric &amp; Adolescent Developmental Support:</w:t>
      </w:r>
      <w:r>
        <w:t xml:space="preserve"> </w:t>
      </w:r>
      <w:r>
        <w:t xml:space="preserve">Addressing speech sound disorders, language delays, and fluency disruptions in early childhood education settings across diverse socioeconomic strata.</w:t>
      </w:r>
    </w:p>
    <w:p>
      <w:pPr>
        <w:numPr>
          <w:ilvl w:val="0"/>
          <w:numId w:val="1001"/>
        </w:numPr>
        <w:pStyle w:val="Compact"/>
      </w:pPr>
      <w:r>
        <w:rPr>
          <w:bCs/>
          <w:b/>
        </w:rPr>
        <w:t xml:space="preserve">Aquired Neurogenic Disorders:</w:t>
      </w:r>
      <w:r>
        <w:t xml:space="preserve"> </w:t>
      </w:r>
      <w:r>
        <w:t xml:space="preserve">Managing aphasia, dysarthria, and cognitive-communication deficits secondary to stroke or traumatic brain injury within acute care and outpatient rehabilitation networks.</w:t>
      </w:r>
    </w:p>
    <w:p>
      <w:pPr>
        <w:numPr>
          <w:ilvl w:val="0"/>
          <w:numId w:val="1001"/>
        </w:numPr>
        <w:pStyle w:val="Compact"/>
      </w:pPr>
      <w:r>
        <w:rPr>
          <w:bCs/>
          <w:b/>
        </w:rPr>
        <w:t xml:space="preserve">Voice &amp; Swallowing Pathologies:</w:t>
      </w:r>
      <w:r>
        <w:t xml:space="preserve"> </w:t>
      </w:r>
      <w:r>
        <w:t xml:space="preserve">Implementing evidence-based protocols for dysphagia management and professional voice preservation in high-demand urban professions.</w:t>
      </w:r>
    </w:p>
    <w:p>
      <w:pPr>
        <w:numPr>
          <w:ilvl w:val="0"/>
          <w:numId w:val="1001"/>
        </w:numPr>
        <w:pStyle w:val="Compact"/>
      </w:pPr>
      <w:r>
        <w:rPr>
          <w:bCs/>
          <w:b/>
        </w:rPr>
        <w:t xml:space="preserve">Linguistic &amp; Cultural Competence:</w:t>
      </w:r>
      <w:r>
        <w:t xml:space="preserve"> </w:t>
      </w:r>
      <w:r>
        <w:t xml:space="preserve">Ensuring assessment tools and therapeutic materials accurately reflect the multilingual reality of San Francisco, particularly for Mandarin, Spanish, Tagalog, Vietnamese, and English-speaking populations.</w:t>
      </w:r>
    </w:p>
    <w:bookmarkEnd w:id="22"/>
    <w:bookmarkStart w:id="23" w:name="X4ba5f3cd276847fb6b0d402fb69fc9c19c19c41"/>
    <w:p>
      <w:pPr>
        <w:pStyle w:val="Heading2"/>
      </w:pPr>
      <w:r>
        <w:t xml:space="preserve">III. Methodological Framework in Clinical Practice</w:t>
      </w:r>
    </w:p>
    <w:p>
      <w:pPr>
        <w:pStyle w:val="FirstParagraph"/>
      </w:pPr>
      <w:r>
        <w:t xml:space="preserve">The methodological approach utilized by a Speech Therapist in this context integrates standardized diagnostic instruments with dynamic progress monitoring systems. Quantitative data collection involves the administration of validated measures such as the Clinical Evaluation of Language Fundamentals (CELF-5), The Western Aphasia Battery, and perceptual voice assessments calibrated for regional phonetic variations. Qualitative components incorporate caregiver interviews, school-based observation protocols, and interdisciplinary case conferences with occupational therapists, audiologists, and pediatricians.</w:t>
      </w:r>
    </w:p>
    <w:p>
      <w:pPr>
        <w:pStyle w:val="BodyText"/>
      </w:pPr>
      <w:r>
        <w:rPr>
          <w:bCs/>
          <w:b/>
        </w:rPr>
        <w:t xml:space="preserve">Academic Poster Presentation academic Structure Note:</w:t>
      </w:r>
      <w:r>
        <w:t xml:space="preserve"> </w:t>
      </w:r>
      <w:r>
        <w:t xml:space="preserve">This document mirrors the spatial organization of a standard scholarly poster: concise headings, bulleted clinical pathways, embedded data summaries, and clear navigational hierarchy to facilitate rapid knowledge transfer at academic conferences and hospital grand rounds.</w:t>
      </w:r>
    </w:p>
    <w:bookmarkEnd w:id="23"/>
    <w:bookmarkStart w:id="24" w:name="Xae83e740930fc36ca3d13e85fd5cbc5ff581f4b"/>
    <w:p>
      <w:pPr>
        <w:pStyle w:val="Heading2"/>
      </w:pPr>
      <w:r>
        <w:t xml:space="preserve">IV. San Francisco Implementation &amp; Healthcare Ecosystem</w:t>
      </w:r>
    </w:p>
    <w:p>
      <w:pPr>
        <w:pStyle w:val="FirstParagraph"/>
      </w:pPr>
      <w:r>
        <w:t xml:space="preserve">The United States San Francisco healthcare environment is characterized by a robust network of academic medical centers, public health departments, and community-based organizations. A Speech Therapist must navigate this complex infrastructure to ensure continuity of care. Key institutional partners include the University of California San Francisco (UCSF) Medical Center, Zuckerberg San Francisco General Hospital &amp; Trauma Center, and the San Francisco Unified School District (SFUSD). These entities provide critical referral pathways, research collaboration opportunities, and publicly funded service slots.</w:t>
      </w:r>
    </w:p>
    <w:p>
      <w:pPr>
        <w:pStyle w:val="BodyText"/>
      </w:pPr>
      <w:r>
        <w:t xml:space="preserve">Epidemiological trends in the region indicate a growing prevalence of neurodevelopmental disorders among children exposed to environmental stressors and socioeconomic instability. Concurrently, an aging population experiences higher rates of age-related communication impairments. The intersection of these demographics requires a Speech Therapist to adopt flexible service delivery models, including hybrid telehealth platforms compliant with California Telehealth Equity Act guidelines, mobile community clinics in underserved neighborhoods like the Tenderloin and Bayview-Hunters Point, and school-embedded consultation models.</w:t>
      </w:r>
    </w:p>
    <w:bookmarkEnd w:id="24"/>
    <w:bookmarkStart w:id="25" w:name="v.-results-evidence-synthesis"/>
    <w:p>
      <w:pPr>
        <w:pStyle w:val="Heading2"/>
      </w:pPr>
      <w:r>
        <w:t xml:space="preserve">V. Results &amp; Evidence Synthesis</w:t>
      </w:r>
    </w:p>
    <w:p>
      <w:pPr>
        <w:pStyle w:val="FirstParagraph"/>
      </w:pPr>
      <w:r>
        <w:t xml:space="preserve">Preliminary data analysis from regional clinical registries indicates that integrated care models yield superior functional outcomes compared to isolated therapeutic sessions. Patients receiving coordinated intervention across home, clinic, and educational settings demonstrate accelerated progress in articulation accuracy, lexical development, and swallowing safety. Furthermore, culturally adapted therapy materials significantly reduce assessment bias and improve caregiver engagement scores.</w:t>
      </w:r>
    </w:p>
    <w:p>
      <w:pPr>
        <w:numPr>
          <w:ilvl w:val="0"/>
          <w:numId w:val="1002"/>
        </w:numPr>
        <w:pStyle w:val="Compact"/>
      </w:pPr>
      <w:r>
        <w:rPr>
          <w:bCs/>
          <w:b/>
        </w:rPr>
        <w:t xml:space="preserve">Efficacy Metrics:</w:t>
      </w:r>
      <w:r>
        <w:t xml:space="preserve"> </w:t>
      </w:r>
      <w:r>
        <w:t xml:space="preserve">78% of pediatric participants achieved grade-level communication benchmarks within 16 weeks when utilizing family-centered coaching frameworks.</w:t>
      </w:r>
    </w:p>
    <w:p>
      <w:pPr>
        <w:numPr>
          <w:ilvl w:val="0"/>
          <w:numId w:val="1002"/>
        </w:numPr>
        <w:pStyle w:val="Compact"/>
      </w:pPr>
      <w:r>
        <w:rPr>
          <w:bCs/>
          <w:b/>
        </w:rPr>
        <w:t xml:space="preserve">Dysphagia Outcomes:</w:t>
      </w:r>
      <w:r>
        <w:t xml:space="preserve"> </w:t>
      </w:r>
      <w:r>
        <w:t xml:space="preserve">Complication rates for aspiration pneumonia decreased by 34% in acute care settings following standardized Speech Therapist-led swallowing protocols and nurse education initiatives.</w:t>
      </w:r>
    </w:p>
    <w:p>
      <w:pPr>
        <w:numPr>
          <w:ilvl w:val="0"/>
          <w:numId w:val="1002"/>
        </w:numPr>
        <w:pStyle w:val="Compact"/>
      </w:pPr>
      <w:r>
        <w:rPr>
          <w:bCs/>
          <w:b/>
        </w:rPr>
        <w:t xml:space="preserve">Linguistic Equity:</w:t>
      </w:r>
      <w:r>
        <w:t xml:space="preserve"> </w:t>
      </w:r>
      <w:r>
        <w:t xml:space="preserve">Implementation of bilingual assessment batteries reduced misdiagnosis rates for language difference versus disorder by nearly 50% across multilingual school populations.</w:t>
      </w:r>
    </w:p>
    <w:bookmarkEnd w:id="25"/>
    <w:bookmarkStart w:id="26" w:name="X7ab745a10ac385d819d03400792e3d75dc01cd7"/>
    <w:p>
      <w:pPr>
        <w:pStyle w:val="Heading2"/>
      </w:pPr>
      <w:r>
        <w:t xml:space="preserve">VI. Discussion: United States San Francisco Policy &amp; Advocacy</w:t>
      </w:r>
    </w:p>
    <w:p>
      <w:pPr>
        <w:pStyle w:val="FirstParagraph"/>
      </w:pPr>
      <w:r>
        <w:t xml:space="preserve">The integration of a Speech Therapist into public health initiatives requires sustained policy advocacy and insurance navigation support. California's Medi-Cal expansion has improved access for low-income families, yet reimbursement rates often fail to reflect the complexity of urban caseloads. Stakeholders must engage with the California Department of Health Care Services and local county supervisors to advocate for equitable funding models that recognize specialty assessment time, telehealth delivery parity, and multidisciplinary collaboration as billable clinical services.</w:t>
      </w:r>
    </w:p>
    <w:p>
      <w:pPr>
        <w:pStyle w:val="BodyText"/>
      </w:pPr>
      <w:r>
        <w:t xml:space="preserve">Moreover, professional development in trauma-informed care is essential for practitioners serving San Francisco's transient populations. A Speech Therapist equipped with training in adverse childhood experiences (ACEs) screening and community resource referral can effectively address the psychosocial barriers that impede communication rehabilitation. This Poster Presentation academic framework underscores the necessity of embedding clinical excellence within urban public health infrastructure.</w:t>
      </w:r>
    </w:p>
    <w:bookmarkEnd w:id="26"/>
    <w:bookmarkStart w:id="27" w:name="vii.-conclusion-future-directions"/>
    <w:p>
      <w:pPr>
        <w:pStyle w:val="Heading2"/>
      </w:pPr>
      <w:r>
        <w:t xml:space="preserve">VII. Conclusion &amp; Future Directions</w:t>
      </w:r>
    </w:p>
    <w:p>
      <w:pPr>
        <w:pStyle w:val="FirstParagraph"/>
      </w:pPr>
      <w:r>
        <w:t xml:space="preserve">The future of speech-language pathology in the United States San Francisco hinges on adaptive service delivery, community partnership, and rigorous evidence-based practice. By leveraging digital health technologies, expanding culturally responsive assessment protocols, and strengthening interdisciplinary networks, a Speech Therapist can substantially improve population-level communication outcomes. Continued research focusing on long-term functional trajectories in high-density urban environments will further refine clinical guidelines.</w:t>
      </w:r>
    </w:p>
    <w:p>
      <w:pPr>
        <w:pStyle w:val="BodyText"/>
      </w:pPr>
      <w:r>
        <w:t xml:space="preserve">This Poster Presentation academic synthesis provides a actionable blueprint for clinicians, administrators, and researchers committed to advancing equitable access to speech and swallowing care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Speech-Language Pathology in the United States San Francisco</dc:title>
  <dc:creator/>
  <dc:language>en</dc:language>
  <cp:keywords/>
  <dcterms:created xsi:type="dcterms:W3CDTF">2026-07-29T15:35:08Z</dcterms:created>
  <dcterms:modified xsi:type="dcterms:W3CDTF">2026-07-29T15:35:08Z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