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206acf0f62b034ffd9b63c296230e8ebb4623d2"/>
    <w:p>
      <w:pPr>
        <w:pStyle w:val="Heading1"/>
      </w:pPr>
      <w:r>
        <w:t xml:space="preserve">Bridging Data and Policy in the West Midlands</w:t>
      </w:r>
    </w:p>
    <w:p>
      <w:pPr>
        <w:pStyle w:val="FirstParagraph"/>
      </w:pPr>
      <w:r>
        <w:t xml:space="preserve">The Strategic Value of the Statistician in United Kingdom Birmingham Academic Healthcare Systems</w:t>
      </w:r>
    </w:p>
    <w:p>
      <w:pPr>
        <w:pStyle w:val="BodyText"/>
      </w:pPr>
      <w:r>
        <w:t xml:space="preserve">Presenter: [Your Name/Affiliation]</w:t>
      </w:r>
      <w:r>
        <w:br/>
      </w:r>
      <w:r>
        <w:t xml:space="preserve">Event: International Statistical Symposium 2024</w:t>
      </w:r>
      <w:r>
        <w:br/>
      </w:r>
      <w:r>
        <w:t xml:space="preserve">Location: United Kingdom Birmingham</w:t>
      </w:r>
      <w:r>
        <w:br/>
      </w:r>
      <w:r>
        <w:t xml:space="preserve">Date: May 15, 2024</w:t>
      </w:r>
      <w:r>
        <w:br/>
      </w:r>
      <w:r>
        <w:br/>
      </w:r>
    </w:p>
    <w:p>
      <w:r>
        <w:pict>
          <v:rect style="width:0;height:1.5pt" o:hralign="center" o:hrstd="t" o:hr="t"/>
        </w:pict>
      </w:r>
    </w:p>
    <w:bookmarkStart w:id="20" w:name="background-context"/>
    <w:p>
      <w:pPr>
        <w:pStyle w:val="Heading3"/>
      </w:pPr>
      <w:r>
        <w:t xml:space="preserve">Background &amp; Context</w:t>
      </w:r>
    </w:p>
    <w:p>
      <w:pPr>
        <w:pStyle w:val="FirstParagraph"/>
      </w:pPr>
      <w:r>
        <w:t xml:space="preserve">In the rapidly evolving landscape of modern healthcare delivery, data has emerged as a critical asset. Birmingham, the United Kingdom's second-largest city and a major economic hub in the West Midlands, faces unique demographic challenges. Rapidly growing populations and diverse socio-economic conditions require robust analytical frameworks to ensure equitable healthcare provision.</w:t>
      </w:r>
    </w:p>
    <w:bookmarkEnd w:id="20"/>
    <w:p>
      <w:pPr>
        <w:pStyle w:val="BodyText"/>
      </w:pPr>
      <w:r>
        <w:br/>
      </w:r>
    </w:p>
    <w:bookmarkStart w:id="21" w:name="the-role-of-the-statistician"/>
    <w:p>
      <w:pPr>
        <w:pStyle w:val="Heading3"/>
      </w:pPr>
      <w:r>
        <w:t xml:space="preserve">The Role of the Statistician</w:t>
      </w:r>
    </w:p>
    <w:p>
      <w:pPr>
        <w:pStyle w:val="FirstParagraph"/>
      </w:pPr>
      <w:r>
        <w:t xml:space="preserve">In this context, the statistician acts as a pivotal bridge between raw data and actionable policy. Modern statisticians do not merely crunch numbers; they interpret complex biological and social signals to guide decision-makers at NHS Trusts and local government bodies. By applying advanced probability theory, Bayesian inference, and causal analysis, these professionals enable researchers to identify health trends that would otherwise remain hidden in the noise.</w:t>
      </w:r>
    </w:p>
    <w:p>
      <w:pPr>
        <w:pStyle w:val="BodyText"/>
      </w:pPr>
      <w:r>
        <w:t xml:space="preserve">The academic discourse surrounding the statistician today emphasizes interdisciplinary collaboration. In United Kingdom Birmingham's research hubs—from Queen Elizabeth Hospital to local universities—the integration of statistical expertise ensures that clinical trials are not only ethically sound but also statistically powerful enough to detect subtle yet meaningful interventions.</w:t>
      </w:r>
    </w:p>
    <w:bookmarkEnd w:id="21"/>
    <w:p>
      <w:pPr>
        <w:pStyle w:val="BodyText"/>
      </w:pPr>
      <w:r>
        <w:br/>
      </w:r>
    </w:p>
    <w:bookmarkStart w:id="22" w:name="prior-research-and-current-challenges"/>
    <w:p>
      <w:pPr>
        <w:pStyle w:val="Heading3"/>
      </w:pPr>
      <w:r>
        <w:t xml:space="preserve">Prior Research and Current Challenges</w:t>
      </w:r>
    </w:p>
    <w:p>
      <w:pPr>
        <w:pStyle w:val="FirstParagraph"/>
      </w:pPr>
      <w:r>
        <w:t xml:space="preserve">Prior research highlights a significant gap in the application of predictive modeling for infectious disease outbreaks, particularly post-pandemic. Traditional methods often fail to account for the hyper-local variables present in urban centers like Birmingham.</w:t>
      </w:r>
    </w:p>
    <w:p>
      <w:pPr>
        <w:pStyle w:val="BodyText"/>
      </w:pPr>
      <w:r>
        <w:t xml:space="preserve">This poster presentation addresses two primary challenges:</w:t>
      </w:r>
    </w:p>
    <w:p>
      <w:pPr>
        <w:numPr>
          <w:ilvl w:val="0"/>
          <w:numId w:val="1001"/>
        </w:numPr>
        <w:pStyle w:val="Compact"/>
      </w:pPr>
      <w:r>
        <w:t xml:space="preserve">Spatial Autocorrelation: Accounting for geographic clustering of health outcomes within Birmingham's diverse boroughs.</w:t>
      </w:r>
    </w:p>
    <w:p>
      <w:pPr>
        <w:numPr>
          <w:ilvl w:val="0"/>
          <w:numId w:val="1001"/>
        </w:numPr>
        <w:pStyle w:val="Compact"/>
      </w:pPr>
      <w:r>
        <w:t xml:space="preserve">Ethical AI Integration: Ensuring that algorithmic predictions do not perpetuate existing healthcare disparities across different ethnic and socio-economic groups.</w:t>
      </w:r>
    </w:p>
    <w:bookmarkEnd w:id="22"/>
    <w:p>
      <w:pPr>
        <w:pStyle w:val="FirstParagraph"/>
      </w:pPr>
      <w:r>
        <w:br/>
      </w:r>
    </w:p>
    <w:bookmarkStart w:id="23" w:name="methodology"/>
    <w:p>
      <w:pPr>
        <w:pStyle w:val="Heading3"/>
      </w:pPr>
      <w:r>
        <w:t xml:space="preserve">Methodology</w:t>
      </w:r>
    </w:p>
    <w:p>
      <w:pPr>
        <w:pStyle w:val="FirstParagraph"/>
      </w:pPr>
      <w:r>
        <w:t xml:space="preserve">The study employs a mixed-methods approach, combining retrospective cohort analysis with real-time surveillance data from primary care trusts in United Kingdom Birmingham. Key methodological steps include:</w:t>
      </w:r>
    </w:p>
    <w:p>
      <w:pPr>
        <w:numPr>
          <w:ilvl w:val="0"/>
          <w:numId w:val="1002"/>
        </w:numPr>
        <w:pStyle w:val="Compact"/>
      </w:pPr>
      <w:r>
        <w:t xml:space="preserve">Data Collection: Aggregating anonymized patient records over a five-year period.</w:t>
      </w:r>
    </w:p>
    <w:p>
      <w:pPr>
        <w:numPr>
          <w:ilvl w:val="0"/>
          <w:numId w:val="1002"/>
        </w:numPr>
        <w:pStyle w:val="Compact"/>
      </w:pPr>
      <w:r>
        <w:t xml:space="preserve">Statistical Modeling: Utilizing Generalized Additive Models (GAMs) to visualize non-linear trends in respiratory illnesses relative to air quality indices.</w:t>
      </w:r>
    </w:p>
    <w:p>
      <w:pPr>
        <w:numPr>
          <w:ilvl w:val="0"/>
          <w:numId w:val="1002"/>
        </w:numPr>
        <w:pStyle w:val="Compact"/>
      </w:pPr>
      <w:r>
        <w:t xml:space="preserve">Sensitivity Analysis: Testing model robustness against missing data scenarios typical in large-scale epidemiological studies.</w:t>
      </w:r>
    </w:p>
    <w:bookmarkEnd w:id="23"/>
    <w:p>
      <w:pPr>
        <w:pStyle w:val="FirstParagraph"/>
      </w:pPr>
      <w:r>
        <w:br/>
      </w:r>
    </w:p>
    <w:bookmarkStart w:id="24" w:name="preliminary-findings"/>
    <w:p>
      <w:pPr>
        <w:pStyle w:val="Heading3"/>
      </w:pPr>
      <w:r>
        <w:t xml:space="preserve">Preliminary Findings</w:t>
      </w:r>
    </w:p>
    <w:p>
      <w:pPr>
        <w:pStyle w:val="FirstParagraph"/>
      </w:pPr>
      <w:r>
        <w:t xml:space="preserve">The initial results indicate a strong correlation between specific micro-climatic factors and exacerbations of chronic obstructive pulmonary disease (COPD) in urban pockets of Birmingham. Furthermore, the study reveals that current resource allocation models are significantly lagging behind actual demand indicators derived from machine learning predictions.</w:t>
      </w:r>
    </w:p>
    <w:bookmarkEnd w:id="24"/>
    <w:p>
      <w:pPr>
        <w:pStyle w:val="BodyText"/>
      </w:pPr>
      <w:r>
        <w:br/>
      </w:r>
    </w:p>
    <w:bookmarkStart w:id="25" w:name="digital-integration-future-directions"/>
    <w:p>
      <w:pPr>
        <w:pStyle w:val="Heading3"/>
      </w:pPr>
      <w:r>
        <w:t xml:space="preserve">Digital Integration &amp; Future Directions</w:t>
      </w:r>
    </w:p>
    <w:p>
      <w:pPr>
        <w:pStyle w:val="FirstParagraph"/>
      </w:pPr>
      <w:r>
        <w:t xml:space="preserve">A key aspect of this project is the digital transformation of statistical reporting. We propose a unified dashboard system for United Kingdom Birmingham healthcare administrators that translates complex statistical outputs into intuitive visual metrics. This tool aims to empower non-statistician stakeholders—including hospital directors and public health officials—to make evidence-based decisions instantly.</w:t>
      </w:r>
    </w:p>
    <w:p>
      <w:pPr>
        <w:pStyle w:val="BodyText"/>
      </w:pPr>
      <w:r>
        <w:t xml:space="preserve">We anticipate that integrating such tools will reduce response times to emerging health crises by approximately 30%, while optimizing the deployment of specialized medical resources across the region.</w:t>
      </w:r>
    </w:p>
    <w:bookmarkEnd w:id="25"/>
    <w:p>
      <w:pPr>
        <w:pStyle w:val="BodyText"/>
      </w:pPr>
      <w:r>
        <w:br/>
      </w:r>
    </w:p>
    <w:bookmarkStart w:id="26" w:name="ethical-and-practical-implications"/>
    <w:p>
      <w:pPr>
        <w:pStyle w:val="Heading3"/>
      </w:pPr>
      <w:r>
        <w:t xml:space="preserve">Ethical and Practical Implications</w:t>
      </w:r>
    </w:p>
    <w:p>
      <w:pPr>
        <w:pStyle w:val="FirstParagraph"/>
      </w:pPr>
      <w:r>
        <w:t xml:space="preserve">The presentation underscores the ethical responsibility inherent in statistical practice. As statisticians, we must advocate for transparency in algorithmic decision-making. Our findings suggest that without rigorous oversight, automated systems may inadvertently bias resource allocation against marginalized communities.</w:t>
      </w:r>
    </w:p>
    <w:p>
      <w:pPr>
        <w:pStyle w:val="BodyText"/>
      </w:pPr>
      <w:r>
        <w:t xml:space="preserve">This project contributes to the broader academic conversation about responsible innovation in healthcare analytics. It positions the statistician not just as a technical expert but as a guardian of equitable care standards within United Kingdom Birmingham's diverse population.</w:t>
      </w:r>
    </w:p>
    <w:bookmarkEnd w:id="26"/>
    <w:p>
      <w:pPr>
        <w:pStyle w:val="BodyText"/>
      </w:pPr>
      <w:r>
        <w:br/>
      </w:r>
    </w:p>
    <w:bookmarkStart w:id="27" w:name="conclusions"/>
    <w:p>
      <w:pPr>
        <w:pStyle w:val="Heading3"/>
      </w:pPr>
      <w:r>
        <w:t xml:space="preserve">Conclusions</w:t>
      </w:r>
    </w:p>
    <w:p>
      <w:pPr>
        <w:pStyle w:val="FirstParagraph"/>
      </w:pPr>
      <w:r>
        <w:t xml:space="preserve">In conclusion, the integration of advanced statistical methodologies is essential for enhancing healthcare outcomes in metropolitan centers like Birmingham. By leveraging sophisticated analytical tools, we can move beyond reactive measures to proactive health management.</w:t>
      </w:r>
    </w:p>
    <w:p>
      <w:pPr>
        <w:numPr>
          <w:ilvl w:val="0"/>
          <w:numId w:val="1003"/>
        </w:numPr>
        <w:pStyle w:val="Compact"/>
      </w:pPr>
      <w:r>
        <w:rPr>
          <w:bCs/>
          <w:b/>
        </w:rPr>
        <w:t xml:space="preserve">Actionable Insights:</w:t>
      </w:r>
      <w:r>
        <w:t xml:space="preserve"> </w:t>
      </w:r>
      <w:r>
        <w:t xml:space="preserve">Policymakers must invest in interdisciplinary teams that combine domain expertise with advanced statistical proficiency.</w:t>
      </w:r>
    </w:p>
    <w:p>
      <w:pPr>
        <w:numPr>
          <w:ilvl w:val="0"/>
          <w:numId w:val="1003"/>
        </w:numPr>
        <w:pStyle w:val="Compact"/>
      </w:pPr>
      <w:r>
        <w:rPr>
          <w:bCs/>
          <w:b/>
        </w:rPr>
        <w:t xml:space="preserve">Technological Adoption:</w:t>
      </w:r>
      <w:r>
        <w:t xml:space="preserve"> </w:t>
      </w:r>
      <w:r>
        <w:t xml:space="preserve">The widespread adoption of digital statistical dashboards will facilitate real-time decision-making across NHS trusts.</w:t>
      </w:r>
    </w:p>
    <w:p>
      <w:pPr>
        <w:pStyle w:val="FirstParagraph"/>
      </w:pPr>
      <w:r>
        <w:t xml:space="preserve">We invite colleagues from United Kingdom Birmingham and beyond to collaborate on refining these models and addressing the remaining gaps in our understanding of urban health dynamics. The future of healthcare relies on our ability to harness data responsibly, ensuring that every individual receives optimal care regardless of their background or location.</w:t>
      </w:r>
    </w:p>
    <w:bookmarkEnd w:id="27"/>
    <w:p>
      <w:pPr>
        <w:pStyle w:val="BodyText"/>
      </w:pPr>
      <w:r>
        <w:br/>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United Kingdom Birmingham</dc:title>
  <dc:creator/>
  <dc:language>en</dc:language>
  <cp:keywords/>
  <dcterms:created xsi:type="dcterms:W3CDTF">2026-07-29T19:38:02Z</dcterms:created>
  <dcterms:modified xsi:type="dcterms:W3CDTF">2026-07-29T19:38:02Z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