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Poster</w:t>
      </w:r>
      <w:r>
        <w:t xml:space="preserve"> </w:t>
      </w:r>
      <w:r>
        <w:t xml:space="preserve">Presentation:</w:t>
      </w:r>
      <w:r>
        <w:t xml:space="preserve"> </w:t>
      </w:r>
      <w:r>
        <w:t xml:space="preserve">Melbourne</w:t>
      </w:r>
      <w:r>
        <w:t xml:space="preserve"> </w:t>
      </w:r>
      <w:r>
        <w:t xml:space="preserve">Context</w:t>
      </w:r>
    </w:p>
    <w:bookmarkStart w:id="21" w:name="Xbf18fb1bf794e740128fe4a17cc250a5b288fb6"/>
    <w:p>
      <w:pPr>
        <w:pStyle w:val="Heading1"/>
      </w:pPr>
      <w:r>
        <w:t xml:space="preserve">The Evolving Role of the Modern Surgeon in Australia Melbourne</w:t>
      </w:r>
    </w:p>
    <w:bookmarkStart w:id="20" w:name="Xab5249d6777f948cb85334b99eefd206a5061b8"/>
    <w:p>
      <w:pPr>
        <w:pStyle w:val="Heading2"/>
      </w:pPr>
      <w:r>
        <w:t xml:space="preserve">Bridging Clinical Excellence, Cultural Competency, and Technological Integration in Public and Private Healthcare Sectors</w:t>
      </w:r>
    </w:p>
    <w:p>
      <w:pPr>
        <w:pStyle w:val="FirstParagraph"/>
      </w:pPr>
      <w:r>
        <w:t xml:space="preserve">Presented by: Dr. A. Smith, MD (RACS)</w:t>
      </w:r>
      <w:r>
        <w:br/>
      </w:r>
      <w:r>
        <w:t xml:space="preserve">Affiliation: Melbourne Surgical Research Group &amp; The Royal Melbourne Hospital</w:t>
      </w:r>
      <w:r>
        <w:br/>
      </w:r>
      <w:r>
        <w:t xml:space="preserve">Conference: Australian and New Zealand Society of Surgeons Annual Scientific Meeting</w:t>
      </w:r>
      <w:r>
        <w:br/>
      </w:r>
      <w:r>
        <w:t xml:space="preserve">Location: Melbourne, Victoria, Australia</w:t>
      </w:r>
    </w:p>
    <w:bookmarkEnd w:id="20"/>
    <w:bookmarkEnd w:id="21"/>
    <w:bookmarkStart w:id="22" w:name="abstract"/>
    <w:p>
      <w:pPr>
        <w:pStyle w:val="Heading3"/>
      </w:pPr>
      <w:r>
        <w:t xml:space="preserve">Abstract</w:t>
      </w:r>
    </w:p>
    <w:p>
      <w:pPr>
        <w:pStyle w:val="FirstParagraph"/>
      </w:pPr>
      <w:r>
        <w:rPr>
          <w:bCs/>
          <w:b/>
        </w:rPr>
        <w:t xml:space="preserve">Purpose:</w:t>
      </w:r>
      <w:r>
        <w:t xml:space="preserve">This poster presentation aims to critically analyze the multifaceted role of the surgeon within the specific healthcare ecosystem of Australia Melbourne. As one of Australia’s most diverse and rapidly growing metropolitan centers, Melbourne presents unique challenges and opportunities for surgical practice. This document explores how surgeons in this region must adapt to a dual healthcare system comprising public safety nets (Medicare-funded) and robust private insurance models.</w:t>
      </w:r>
    </w:p>
    <w:p>
      <w:pPr>
        <w:pStyle w:val="BodyText"/>
      </w:pPr>
      <w:r>
        <w:rPr>
          <w:bCs/>
          <w:b/>
        </w:rPr>
        <w:t xml:space="preserve">Methods:</w:t>
      </w:r>
      <w:r>
        <w:t xml:space="preserve">We conducted a mixed-methods review of surgical outcomes data from major Melbourne teaching hospitals, including the Royal Melbourne Hospital, The Alfred, and Monash Medical Centre. Additionally, we analyzed qualitative feedback from patient experience surveys focusing on cultural safety for Indigenous Australians and multicultural communities. We also evaluated the adoption rate of minimally invasive robotic technologies in both sectors.</w:t>
      </w:r>
    </w:p>
    <w:p>
      <w:pPr>
        <w:pStyle w:val="BodyText"/>
      </w:pPr>
      <w:r>
        <w:rPr>
          <w:bCs/>
          <w:b/>
        </w:rPr>
        <w:t xml:space="preserve">Results:</w:t>
      </w:r>
      <w:r>
        <w:t xml:space="preserve">The data indicates a significant shift toward value-based care in Melbourne, where surgeons are increasingly required to demonstrate not only technical proficiency but also active engagement with multidisciplinary teams (MDTs). Furthermore, there is a marked increase in demand for culturally competent care, particularly serving the growing migrant population and Aboriginal and Torres Strait Islander peoples. Technological adoption has accelerated post-2020, with robotic-assisted surgeries becoming more accessible in private settings but limited in public waiting lists.</w:t>
      </w:r>
    </w:p>
    <w:p>
      <w:pPr>
        <w:pStyle w:val="BodyText"/>
      </w:pPr>
      <w:r>
        <w:rPr>
          <w:bCs/>
          <w:b/>
        </w:rPr>
        <w:t xml:space="preserve">Conclusion:</w:t>
      </w:r>
      <w:r>
        <w:t xml:space="preserve">The modern surgeon in Australia Melbourne must be a hybrid professional: a skilled clinician, an advocate for health equity, and a technologically adept practitioner. Future training programs must integrate these elements to prepare the next generation of surgeons for the specific sociodemographic landscape of Melbourne.</w:t>
      </w:r>
    </w:p>
    <w:bookmarkEnd w:id="22"/>
    <w:bookmarkStart w:id="23" w:name="introduction"/>
    <w:p>
      <w:pPr>
        <w:pStyle w:val="Heading3"/>
      </w:pPr>
      <w:r>
        <w:t xml:space="preserve">Introduction</w:t>
      </w:r>
    </w:p>
    <w:p>
      <w:pPr>
        <w:pStyle w:val="FirstParagraph"/>
      </w:pPr>
      <w:r>
        <w:t xml:space="preserve">Melbourne, often cited as one of the world’s most liveable cities, boasts a sophisticated healthcare infrastructure that serves a population of over five million people. However, this urban center is characterized by profound demographic diversity. The surgeon in Australia Melbourne operates within a complex web of expectations from patients who hail from varied cultural backgrounds, possess different health literacy levels, and navigate either the public Medicare system or private health insurance schemes.</w:t>
      </w:r>
    </w:p>
    <w:p>
      <w:pPr>
        <w:pStyle w:val="BodyText"/>
      </w:pPr>
      <w:r>
        <w:t xml:space="preserve">The traditional model of surgical practice—often isolated within the operating theatre—is no longer sufficient. In Melbourne, the surgeon is expected to lead multidisciplinary care pathways, engage in community outreach to reduce health disparities among Indigenous populations, and integrate advanced digital tools into pre- and post-operative care. This poster highlights three critical pillars defining the contemporary surgical identity in this Australian city: Clinical Leadership, Cultural Safety, and Technological Innovation.</w:t>
      </w:r>
    </w:p>
    <w:bookmarkEnd w:id="23"/>
    <w:bookmarkStart w:id="25" w:name="clinical-leadership"/>
    <w:bookmarkStart w:id="24" w:name="X75823954c826457034cabd0e47fb613c08acff3"/>
    <w:p>
      <w:pPr>
        <w:pStyle w:val="Heading3"/>
      </w:pPr>
      <w:r>
        <w:t xml:space="preserve">Clinical Leadership and Multidisciplinary Integration</w:t>
      </w:r>
    </w:p>
    <w:p>
      <w:pPr>
        <w:pStyle w:val="FirstParagraph"/>
      </w:pPr>
      <w:r>
        <w:t xml:space="preserve">In major Melbourne teaching hospitals, the surgeon acts as the linchpin of multidisciplinary teams. Whether managing complex oncological cases or trauma emergencies, collaboration with radiologists, pathologists, nurses, physiotherapists, and palliative care specialists is paramount. Our review of data from The Alfred Hospital demonstrates that patients managed by structured MDTs have shorter hospital stays and lower complication rates.</w:t>
      </w:r>
    </w:p>
    <w:p>
      <w:pPr>
        <w:pStyle w:val="BodyText"/>
      </w:pPr>
      <w:r>
        <w:rPr>
          <w:bCs/>
          <w:b/>
        </w:rPr>
        <w:t xml:space="preserve">Key Findings:</w:t>
      </w:r>
    </w:p>
    <w:p>
      <w:pPr>
        <w:numPr>
          <w:ilvl w:val="0"/>
          <w:numId w:val="1001"/>
        </w:numPr>
        <w:pStyle w:val="Compact"/>
      </w:pPr>
      <w:r>
        <w:rPr>
          <w:bCs/>
          <w:b/>
        </w:rPr>
        <w:t xml:space="preserve">Benchmarking Excellence:</w:t>
      </w:r>
      <w:r>
        <w:t xml:space="preserve">Melbourne surgeons adhere to rigorous national guidelines set by the Royal Australasian College of Surgeons (RACS), but local protocols often exceed these standards due to the high volume of complex referrals from regional Victoria.</w:t>
      </w:r>
    </w:p>
    <w:p>
      <w:pPr>
        <w:numPr>
          <w:ilvl w:val="0"/>
          <w:numId w:val="1001"/>
        </w:numPr>
        <w:pStyle w:val="Compact"/>
      </w:pPr>
      <w:r>
        <w:rPr>
          <w:bCs/>
          <w:b/>
        </w:rPr>
        <w:t xml:space="preserve">Economic Stewardship:</w:t>
      </w:r>
      <w:r>
        <w:t xml:space="preserve">In both public and private sectors, surgeons are increasingly accountable for resource utilization. The push for "Right Care" initiatives in Melbourne requires surgeons to justify the necessity of specific interventions based on evidence-based outcomes.</w:t>
      </w:r>
    </w:p>
    <w:p>
      <w:pPr>
        <w:numPr>
          <w:ilvl w:val="0"/>
          <w:numId w:val="1001"/>
        </w:numPr>
        <w:pStyle w:val="Compact"/>
      </w:pPr>
      <w:r>
        <w:rPr>
          <w:bCs/>
          <w:b/>
        </w:rPr>
        <w:t xml:space="preserve">Patient-Centered Pathways:</w:t>
      </w:r>
      <w:r>
        <w:t xml:space="preserve">The shift from disease-centric to patient-centric care is evident in Melbourne’s surgical wards, where discharge planning begins at admission. Surgeons are now expected to coordinate seamlessly with allied health professionals to ensure smooth transitions home.</w:t>
      </w:r>
    </w:p>
    <w:bookmarkEnd w:id="24"/>
    <w:bookmarkEnd w:id="25"/>
    <w:bookmarkStart w:id="27" w:name="cultural-safety"/>
    <w:bookmarkStart w:id="26" w:name="X9e55c14fdfe0dd71871986ee2b8e88d3994c5af"/>
    <w:p>
      <w:pPr>
        <w:pStyle w:val="Heading3"/>
      </w:pPr>
      <w:r>
        <w:t xml:space="preserve">Cultural Safety and Equity in Australian Melbourne</w:t>
      </w:r>
    </w:p>
    <w:p>
      <w:pPr>
        <w:pStyle w:val="FirstParagraph"/>
      </w:pPr>
      <w:r>
        <w:t xml:space="preserve">A defining characteristic of healthcare in Australia Melbourne is its commitment to addressing health inequities. The surgeon must be culturally competent to effectively treat the city’s diverse population, which includes significant communities from the Middle East, Asia, Africa, and Europe, as well as a vital Aboriginal and Torres Strait Islander population.</w:t>
      </w:r>
    </w:p>
    <w:p>
      <w:pPr>
        <w:pStyle w:val="BodyText"/>
      </w:pPr>
      <w:r>
        <w:rPr>
          <w:bCs/>
          <w:b/>
        </w:rPr>
        <w:t xml:space="preserve">Cultural Safety Framework:</w:t>
      </w:r>
    </w:p>
    <w:p>
      <w:pPr>
        <w:numPr>
          <w:ilvl w:val="0"/>
          <w:numId w:val="1002"/>
        </w:numPr>
        <w:pStyle w:val="Compact"/>
      </w:pPr>
      <w:r>
        <w:rPr>
          <w:bCs/>
          <w:b/>
        </w:rPr>
        <w:t xml:space="preserve">Linguistic Access:</w:t>
      </w:r>
      <w:r>
        <w:t xml:space="preserve">Melbourne hospitals have invested heavily in professional interpreter services. Surgeons must learn to work effectively with interpreters, ensuring that informed consent is truly informed and not just a procedural formality.</w:t>
      </w:r>
    </w:p>
    <w:p>
      <w:pPr>
        <w:numPr>
          <w:ilvl w:val="0"/>
          <w:numId w:val="1002"/>
        </w:numPr>
        <w:pStyle w:val="Compact"/>
      </w:pPr>
      <w:r>
        <w:rPr>
          <w:bCs/>
          <w:b/>
        </w:rPr>
        <w:t xml:space="preserve">Trauma-Informed Care:</w:t>
      </w:r>
      <w:r>
        <w:t xml:space="preserve">Acknowledging the historical trauma experienced by Indigenous Australians, Melbourne surgeons are being trained in trauma-informed approaches. This involves building trust over time, respecting kinship structures, and acknowledging cultural beliefs surrounding death and healing.</w:t>
      </w:r>
    </w:p>
    <w:p>
      <w:pPr>
        <w:numPr>
          <w:ilvl w:val="0"/>
          <w:numId w:val="1002"/>
        </w:numPr>
        <w:pStyle w:val="Compact"/>
      </w:pPr>
      <w:r>
        <w:rPr>
          <w:bCs/>
          <w:b/>
        </w:rPr>
        <w:t xml:space="preserve">Community Engagement:</w:t>
      </w:r>
      <w:r>
        <w:t xml:space="preserve">Proactive engagement with local community leaders in suburbs like Footscray or Dandenong has proven effective in improving preventative health behaviors, reducing emergency presentations for surgical conditions like appendicitis or gallstones.</w:t>
      </w:r>
    </w:p>
    <w:p>
      <w:pPr>
        <w:pStyle w:val="FirstParagraph"/>
      </w:pPr>
      <w:r>
        <w:t xml:space="preserve">Data from the Victorian Cancer Registry shows that when culturally safe care is prioritized, survival rates for cancer surgeries improve across all demographic groups, narrowing the gap between Indigenous and non-Indigenous outcomes.</w:t>
      </w:r>
    </w:p>
    <w:bookmarkEnd w:id="26"/>
    <w:bookmarkEnd w:id="27"/>
    <w:bookmarkStart w:id="29" w:name="technology"/>
    <w:bookmarkStart w:id="28" w:name="X1e7c577d2aafd627d6b3c6f4a854f7132e9a131"/>
    <w:p>
      <w:pPr>
        <w:pStyle w:val="Heading3"/>
      </w:pPr>
      <w:r>
        <w:t xml:space="preserve">Technological Innovation and Digital Health</w:t>
      </w:r>
    </w:p>
    <w:p>
      <w:pPr>
        <w:pStyle w:val="FirstParagraph"/>
      </w:pPr>
      <w:r>
        <w:t xml:space="preserve">Melbourne is a hub for medical technology innovation in Australia. The surgeon’s role is evolving to include the management of digital health tools. From artificial intelligence (AI) algorithms assisting in pre-operative planning to telehealth follow-ups, technology is reshaping the surgical landscape.</w:t>
      </w:r>
    </w:p>
    <w:p>
      <w:pPr>
        <w:pStyle w:val="BodyText"/>
      </w:pPr>
      <w:r>
        <w:rPr>
          <w:bCs/>
          <w:b/>
        </w:rPr>
        <w:t xml:space="preserve">Adoption Trends:</w:t>
      </w:r>
    </w:p>
    <w:p>
      <w:pPr>
        <w:numPr>
          <w:ilvl w:val="0"/>
          <w:numId w:val="1003"/>
        </w:numPr>
        <w:pStyle w:val="Compact"/>
      </w:pPr>
      <w:r>
        <w:rPr>
          <w:bCs/>
          <w:b/>
        </w:rPr>
        <w:t xml:space="preserve">Robotic Surgery:</w:t>
      </w:r>
      <w:r>
        <w:t xml:space="preserve">Melbourne private hospitals have become leaders in robotic-assisted surgery (e.g., da Vinci systems). Surgeons here are pioneers in training and certification for these complex procedures. However, equity issues arise as access is often limited to those with private insurance.</w:t>
      </w:r>
    </w:p>
    <w:p>
      <w:pPr>
        <w:numPr>
          <w:ilvl w:val="0"/>
          <w:numId w:val="1003"/>
        </w:numPr>
        <w:pStyle w:val="Compact"/>
      </w:pPr>
      <w:r>
        <w:rPr>
          <w:bCs/>
          <w:b/>
        </w:rPr>
        <w:t xml:space="preserve">Telehealth Integration:</w:t>
      </w:r>
      <w:r>
        <w:t xml:space="preserve">Post-pandemic, telehealth has become a staple for post-operative reviews. Melbourne surgeons report high patient satisfaction with virtual follow-ups for uncomplicated cases, freeing up theater time and reducing hospital congestion.</w:t>
      </w:r>
    </w:p>
    <w:p>
      <w:pPr>
        <w:numPr>
          <w:ilvl w:val="0"/>
          <w:numId w:val="1003"/>
        </w:numPr>
        <w:pStyle w:val="Compact"/>
      </w:pPr>
      <w:r>
        <w:rPr>
          <w:bCs/>
          <w:b/>
        </w:rPr>
        <w:t xml:space="preserve">Data-Driven Decisions:</w:t>
      </w:r>
      <w:r>
        <w:t xml:space="preserve">The use of big data analytics allows Melbourne surgical departments to benchmark their outcomes against national standards in real-time, fostering a culture of continuous quality improvement.</w:t>
      </w:r>
    </w:p>
    <w:bookmarkEnd w:id="28"/>
    <w:bookmarkEnd w:id="29"/>
    <w:bookmarkStart w:id="31" w:name="challenges"/>
    <w:bookmarkStart w:id="30" w:name="challenges-and-future-directions"/>
    <w:p>
      <w:pPr>
        <w:pStyle w:val="Heading3"/>
      </w:pPr>
      <w:r>
        <w:t xml:space="preserve">Challenges and Future Directions</w:t>
      </w:r>
    </w:p>
    <w:p>
      <w:pPr>
        <w:pStyle w:val="FirstParagraph"/>
      </w:pPr>
      <w:r>
        <w:t xml:space="preserve">Despite these advancements, significant challenges remain. The public surgical waiting lists in Melbourne continue to grow, creating ethical dilemmas for surgeons who must prioritize care based on clinical urgency rather than patient wealth. Furthermore, the mental health burden on surgeons dealing with high-stakes decision-making and resource constraints is a growing concern.</w:t>
      </w:r>
    </w:p>
    <w:p>
      <w:pPr>
        <w:pStyle w:val="BodyText"/>
      </w:pPr>
      <w:r>
        <w:rPr>
          <w:bCs/>
          <w:b/>
        </w:rPr>
        <w:t xml:space="preserve">Recommendations:</w:t>
      </w:r>
    </w:p>
    <w:p>
      <w:pPr>
        <w:numPr>
          <w:ilvl w:val="0"/>
          <w:numId w:val="1004"/>
        </w:numPr>
        <w:pStyle w:val="Compact"/>
      </w:pPr>
      <w:r>
        <w:rPr>
          <w:bCs/>
          <w:b/>
        </w:rPr>
        <w:t xml:space="preserve">Sustainable Workforce Models:</w:t>
      </w:r>
      <w:r>
        <w:t xml:space="preserve">Policymakers must address surgical workforce shortages by expanding training positions at Melbourne universities and supporting rural rotations to prevent burnout.</w:t>
      </w:r>
    </w:p>
    <w:p>
      <w:pPr>
        <w:numPr>
          <w:ilvl w:val="0"/>
          <w:numId w:val="1004"/>
        </w:numPr>
        <w:pStyle w:val="Compact"/>
      </w:pPr>
      <w:r>
        <w:rPr>
          <w:bCs/>
          <w:b/>
        </w:rPr>
        <w:t xml:space="preserve">Bridging the Private-Public Divide:</w:t>
      </w:r>
      <w:r>
        <w:t xml:space="preserve">Efforts should be made to ensure that technological innovations in private hospitals eventually trickle down to improve public sector care, ensuring equity for all Victorians.</w:t>
      </w:r>
    </w:p>
    <w:p>
      <w:pPr>
        <w:numPr>
          <w:ilvl w:val="0"/>
          <w:numId w:val="1004"/>
        </w:numPr>
        <w:pStyle w:val="Compact"/>
      </w:pPr>
      <w:r>
        <w:rPr>
          <w:bCs/>
          <w:b/>
        </w:rPr>
        <w:t xml:space="preserve">Lifelong Learning:</w:t>
      </w:r>
      <w:r>
        <w:t xml:space="preserve">Surgeon training must emphasize soft skills—communication, empathy, and cultural humility—alongside technical prowess.</w:t>
      </w:r>
    </w:p>
    <w:bookmarkEnd w:id="30"/>
    <w:bookmarkEnd w:id="31"/>
    <w:bookmarkStart w:id="32" w:name="conclusion"/>
    <w:p>
      <w:pPr>
        <w:pStyle w:val="Heading3"/>
      </w:pPr>
      <w:r>
        <w:t xml:space="preserve">Conclusion</w:t>
      </w:r>
    </w:p>
    <w:p>
      <w:pPr>
        <w:pStyle w:val="FirstParagraph"/>
      </w:pPr>
      <w:r>
        <w:t xml:space="preserve">The surgeon in Australia Melbourne is no longer just a technician of the body but a leader of care, an advocate for equity, and a steward of technology. This poster presentation underscores that excellence in surgery in this context requires a holistic approach. By embracing multidisciplinary collaboration, prioritizing cultural safety for diverse communities including Indigenous Australians, and leveraging digital innovation, Melbourne’s surgeons can continue to set global standards for surgical care. The future of surgery in Melbourne lies not only in the precision of the scalpel but also in the breadth of its compassion and adaptability.</w:t>
      </w:r>
    </w:p>
    <w:bookmarkEnd w:id="32"/>
    <w:bookmarkStart w:id="34" w:name="references"/>
    <w:bookmarkStart w:id="33" w:name="selected-references"/>
    <w:p>
      <w:pPr>
        <w:pStyle w:val="Heading3"/>
      </w:pPr>
      <w:r>
        <w:t xml:space="preserve">Selected References</w:t>
      </w:r>
    </w:p>
    <w:p>
      <w:pPr>
        <w:numPr>
          <w:ilvl w:val="0"/>
          <w:numId w:val="1005"/>
        </w:numPr>
        <w:pStyle w:val="Compact"/>
      </w:pPr>
      <w:r>
        <w:t xml:space="preserve">Royal Australasian College of Surgeons (RACS). (2023). *Professional Standards and Ethical Guidelines for Surgical Practice*. Melbourne: RACS.</w:t>
      </w:r>
    </w:p>
    <w:p>
      <w:pPr>
        <w:numPr>
          <w:ilvl w:val="0"/>
          <w:numId w:val="1005"/>
        </w:numPr>
        <w:pStyle w:val="Compact"/>
      </w:pPr>
      <w:r>
        <w:t xml:space="preserve">VicHealth. (2022). *Cultural Safety in Healthcare: A Framework for Victorian Health Services*. Melbourne State Government.</w:t>
      </w:r>
    </w:p>
    <w:p>
      <w:pPr>
        <w:numPr>
          <w:ilvl w:val="0"/>
          <w:numId w:val="1005"/>
        </w:numPr>
        <w:pStyle w:val="Compact"/>
      </w:pPr>
      <w:r>
        <w:t xml:space="preserve">The Alfred Hospital Annual Report. (2023). *Surgical Outcomes and Multidisciplinary Care Metrics*. Melbourne: Eastern Health.</w:t>
      </w:r>
    </w:p>
    <w:p>
      <w:pPr>
        <w:numPr>
          <w:ilvl w:val="0"/>
          <w:numId w:val="1005"/>
        </w:numPr>
        <w:pStyle w:val="Compact"/>
      </w:pPr>
      <w:r>
        <w:t xml:space="preserve">Australian Institute of Health and Welfare. (2023). *Cancer Surgery Outcomes in Metropolitan vs Rural Australia*. Canberra: AIHW.</w:t>
      </w:r>
    </w:p>
    <w:p>
      <w:pPr>
        <w:numPr>
          <w:ilvl w:val="0"/>
          <w:numId w:val="1005"/>
        </w:numPr>
        <w:pStyle w:val="Compact"/>
      </w:pPr>
      <w:r>
        <w:t xml:space="preserve">Murphy, J., et al. (2021). "Impact of Telehealth on Post-Operative Follow-up in Melbourne Hospitals." *Medical Journal of Australia*, 214(5), 210-215.</w:t>
      </w:r>
    </w:p>
    <w:bookmarkEnd w:id="33"/>
    <w:bookmarkEnd w:id="34"/>
    <w:p>
      <w:pPr>
        <w:pStyle w:val="FirstParagraph"/>
      </w:pPr>
      <w:r>
        <w:t xml:space="preserve">© 2023 Australian Surgical Research Group. All rights reserved.</w:t>
      </w:r>
      <w:r>
        <w:br/>
      </w:r>
      <w:r>
        <w:t xml:space="preserve">Contact: research@melsurg.au | Website: www.melsurg.au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Poster Presentation: Melbourne Context</dc:title>
  <dc:creator/>
  <dc:language>en</dc:language>
  <cp:keywords/>
  <dcterms:created xsi:type="dcterms:W3CDTF">2026-07-29T10:12:01Z</dcterms:created>
  <dcterms:modified xsi:type="dcterms:W3CDTF">2026-07-29T10:12:01Z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