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Bogotá:</w:t>
      </w:r>
      <w:r>
        <w:t xml:space="preserve"> </w:t>
      </w:r>
      <w:r>
        <w:t xml:space="preserve">A</w:t>
      </w:r>
      <w:r>
        <w:t xml:space="preserve"> </w:t>
      </w:r>
      <w:r>
        <w:t xml:space="preserve">Poster</w:t>
      </w:r>
      <w:r>
        <w:t xml:space="preserve"> </w:t>
      </w:r>
      <w:r>
        <w:t xml:space="preserve">Presentation</w:t>
      </w:r>
    </w:p>
    <w:bookmarkStart w:id="32" w:name="X955b253ed16bd7ce4395d718645a27a9b3413ee"/>
    <w:p>
      <w:pPr>
        <w:pStyle w:val="Heading1"/>
      </w:pPr>
      <w:r>
        <w:t xml:space="preserve">Surgical Excellence in the Andean Context:</w:t>
      </w:r>
      <w:r>
        <w:br/>
      </w:r>
      <w:r>
        <w:t xml:space="preserve">The Evolving Role of the Surgeon in Bogotá, Colombia</w:t>
      </w:r>
    </w:p>
    <w:p>
      <w:pPr>
        <w:pStyle w:val="FirstParagraph"/>
      </w:pPr>
      <w:r>
        <w:rPr>
          <w:bCs/>
          <w:b/>
        </w:rPr>
        <w:t xml:space="preserve">A Poster Presentation Academic Document</w:t>
      </w:r>
    </w:p>
    <w:p>
      <w:pPr>
        <w:pStyle w:val="BodyText"/>
      </w:pPr>
      <w:r>
        <w:rPr>
          <w:iCs/>
          <w:i/>
        </w:rPr>
        <w:t xml:space="preserve">Presented at the National Congress of Surgical Innovation and Regional Health Equity</w:t>
      </w:r>
      <w:r>
        <w:br/>
      </w:r>
      <w:r>
        <w:rPr>
          <w:iCs/>
          <w:i/>
        </w:rPr>
        <w:t xml:space="preserve">Bogotá D.C., Colombia</w:t>
      </w:r>
    </w:p>
    <w:bookmarkStart w:id="20" w:name="introduction-and-background"/>
    <w:p>
      <w:pPr>
        <w:pStyle w:val="Heading2"/>
      </w:pPr>
      <w:r>
        <w:t xml:space="preserve">1. Introduction and Background</w:t>
      </w:r>
    </w:p>
    <w:p>
      <w:pPr>
        <w:pStyle w:val="FirstParagraph"/>
      </w:pPr>
      <w:r>
        <w:t xml:space="preserve">The role of the surgeon is undergoing a profound transformation in the 21st century, characterized not only by technological advancement but also by a deepened responsibility toward public health equity. Nowhere is this duality more apparent than in Bogotá, Colombia’s capital city. As one of the largest metropolitan areas in Latin America, with a population exceeding eight million inhabitants and a complex urban sprawl extending into the Eastern Mountains (Eje Ambiental), Bogotá presents unique challenges and opportunities for surgical practice.</w:t>
      </w:r>
    </w:p>
    <w:p>
      <w:pPr>
        <w:pStyle w:val="BodyText"/>
      </w:pPr>
      <w:r>
        <w:t xml:space="preserve">This poster presentation explores the multifaceted role of the surgeon within the Colombian healthcare system. It examines how surgeons in Bogotá are adapting to high-volume demands, socioeconomic disparities, and rapid technological integration. The document argues that modern surgical care in Colombia is not merely a technical intervention but a critical component of social justice and health system sustainability.</w:t>
      </w:r>
    </w:p>
    <w:bookmarkEnd w:id="20"/>
    <w:bookmarkStart w:id="22" w:name="the-colombian-healthcare-landscape"/>
    <w:p>
      <w:pPr>
        <w:pStyle w:val="Heading2"/>
      </w:pPr>
      <w:r>
        <w:t xml:space="preserve">2. The Colombian Healthcare Landscape</w:t>
      </w:r>
    </w:p>
    <w:p>
      <w:pPr>
        <w:pStyle w:val="FirstParagraph"/>
      </w:pPr>
      <w:r>
        <w:t xml:space="preserve">To understand the surgeon’s role in Bogotá, one must first contextualize the Sistema General de Salud (SGS). Colombia operates a regulated competition model where health is mandatory and financed through payroll taxes and subsidized plans for the poorest citizens. In Bogotá, this system serves a heterogeneous population ranging from high-income professionals in neighborhoods like Chapinero to vulnerable populations in rural-peripheral areas.</w:t>
      </w:r>
    </w:p>
    <w:bookmarkStart w:id="21" w:name="Xce506363282189880baf4f0682b5692e4837fbb"/>
    <w:p>
      <w:pPr>
        <w:pStyle w:val="Heading3"/>
      </w:pPr>
      <w:r>
        <w:t xml:space="preserve">Key Characteristics of Surgical Care in Colombia:</w:t>
      </w:r>
    </w:p>
    <w:p>
      <w:pPr>
        <w:numPr>
          <w:ilvl w:val="0"/>
          <w:numId w:val="1001"/>
        </w:numPr>
        <w:pStyle w:val="Compact"/>
      </w:pPr>
      <w:r>
        <w:rPr>
          <w:bCs/>
          <w:b/>
        </w:rPr>
        <w:t xml:space="preserve">Dual System Integration:</w:t>
      </w:r>
      <w:r>
        <w:t xml:space="preserve"> </w:t>
      </w:r>
      <w:r>
        <w:t xml:space="preserve">Surgeons must navigate between the contributive regime (private insurance) and the subsidized regime, often requiring complex administrative advocacy to ensure patients receive timely care.</w:t>
      </w:r>
    </w:p>
    <w:p>
      <w:pPr>
        <w:numPr>
          <w:ilvl w:val="0"/>
          <w:numId w:val="1001"/>
        </w:numPr>
        <w:pStyle w:val="Compact"/>
      </w:pPr>
      <w:r>
        <w:rPr>
          <w:bCs/>
          <w:b/>
        </w:rPr>
        <w:t xml:space="preserve">Trauma Burden:</w:t>
      </w:r>
      <w:r>
        <w:t xml:space="preserve"> </w:t>
      </w:r>
      <w:r>
        <w:t xml:space="preserve">Bogotá faces a high incidence of trauma due to traffic accidents and socioeconomic violence. Trauma surgery is a dominant subspecialty in major hospitals such as Hospital Santa Clara and Clínica del Country.</w:t>
      </w:r>
    </w:p>
    <w:p>
      <w:pPr>
        <w:numPr>
          <w:ilvl w:val="0"/>
          <w:numId w:val="1001"/>
        </w:numPr>
        <w:pStyle w:val="Compact"/>
      </w:pPr>
      <w:r>
        <w:rPr>
          <w:bCs/>
          <w:b/>
        </w:rPr>
        <w:t xml:space="preserve">Oncological Challenges:</w:t>
      </w:r>
      <w:r>
        <w:t xml:space="preserve"> </w:t>
      </w:r>
      <w:r>
        <w:t xml:space="preserve">Cervical, breast, and colorectal cancers are prevalent. The surgeon plays a pivotal role in early detection campaigns coordinated with epidemiological data from the INVEMAR (Instituto Nacional de Vigilancia de Medicamentos y Alimentos).</w:t>
      </w:r>
    </w:p>
    <w:bookmarkEnd w:id="21"/>
    <w:bookmarkEnd w:id="22"/>
    <w:bookmarkStart w:id="26" w:name="X089c0da4e5072e36e8608fb7a709ddb912bf2ce"/>
    <w:p>
      <w:pPr>
        <w:pStyle w:val="Heading2"/>
      </w:pPr>
      <w:r>
        <w:t xml:space="preserve">3. Critical Challenges for Surgeons in Bogotá</w:t>
      </w:r>
    </w:p>
    <w:p>
      <w:pPr>
        <w:pStyle w:val="FirstParagraph"/>
      </w:pPr>
      <w:r>
        <w:t xml:space="preserve">The academic and professional discourse regarding surgery in Colombia currently focuses on three primary pillars of challenge:</w:t>
      </w:r>
    </w:p>
    <w:bookmarkStart w:id="23" w:name="a.-equity-and-access"/>
    <w:p>
      <w:pPr>
        <w:pStyle w:val="Heading3"/>
      </w:pPr>
      <w:r>
        <w:t xml:space="preserve">A. Equity and Access</w:t>
      </w:r>
    </w:p>
    <w:p>
      <w:pPr>
        <w:pStyle w:val="FirstParagraph"/>
      </w:pPr>
      <w:r>
        <w:t xml:space="preserve">Inequality remains the defining feature of healthcare delivery in Bogotá. While world-class surgical centers exist in the north of the city, rural districts suffer from a shortage of specialists. The surgeon’s role here extends beyond operating room duties to include telemedicine consultations and community health education to bridge this gap.</w:t>
      </w:r>
    </w:p>
    <w:bookmarkEnd w:id="23"/>
    <w:bookmarkStart w:id="24" w:name="b.-technological-adaptation"/>
    <w:p>
      <w:pPr>
        <w:pStyle w:val="Heading3"/>
      </w:pPr>
      <w:r>
        <w:t xml:space="preserve">B. Technological Adaptation</w:t>
      </w:r>
    </w:p>
    <w:p>
      <w:pPr>
        <w:pStyle w:val="FirstParagraph"/>
      </w:pPr>
      <w:r>
        <w:t xml:space="preserve">The adoption of minimally invasive techniques (laparoscopy and robotics) is accelerating in Bogotá’s private sector. However, cost containment measures by EPS (Entidades Promotoras de Salud) often restrict access to robotic surgery for subsidized patients. The modern surgeon must balance evidence-based technological benefits with the economic reality of the Colombian health budget.</w:t>
      </w:r>
    </w:p>
    <w:bookmarkEnd w:id="24"/>
    <w:bookmarkStart w:id="25" w:name="c.-workforce-burnout-and-training"/>
    <w:p>
      <w:pPr>
        <w:pStyle w:val="Heading3"/>
      </w:pPr>
      <w:r>
        <w:t xml:space="preserve">C. Workforce Burnout and Training</w:t>
      </w:r>
    </w:p>
    <w:p>
      <w:pPr>
        <w:pStyle w:val="FirstParagraph"/>
      </w:pPr>
      <w:r>
        <w:t xml:space="preserve">Surgical residency in Colombia, typically lasting four years followed by subspecialty fellowships, is rigorous. High patient volumes combined with administrative burdens contribute to significant burnout rates among surgeons in the public sector of Bogotá.</w:t>
      </w:r>
    </w:p>
    <w:bookmarkEnd w:id="25"/>
    <w:bookmarkEnd w:id="26"/>
    <w:bookmarkStart w:id="28" w:name="innovative-solutions-and-best-practices"/>
    <w:p>
      <w:pPr>
        <w:pStyle w:val="Heading2"/>
      </w:pPr>
      <w:r>
        <w:t xml:space="preserve">4. Innovative Solutions and Best Practices</w:t>
      </w:r>
    </w:p>
    <w:p>
      <w:pPr>
        <w:pStyle w:val="FirstParagraph"/>
      </w:pPr>
      <w:r>
        <w:t xml:space="preserve">In response to these challenges, surgical associations in Bogotá, including the Sociedad Colombiana de Cirugía (SCC), have promoted several initiatives:</w:t>
      </w:r>
    </w:p>
    <w:p>
      <w:pPr>
        <w:numPr>
          <w:ilvl w:val="0"/>
          <w:numId w:val="1002"/>
        </w:numPr>
        <w:pStyle w:val="Compact"/>
      </w:pPr>
      <w:r>
        <w:rPr>
          <w:bCs/>
          <w:b/>
        </w:rPr>
        <w:t xml:space="preserve">Trauma Protocols:</w:t>
      </w:r>
      <w:r>
        <w:t xml:space="preserve"> </w:t>
      </w:r>
      <w:r>
        <w:t xml:space="preserve">Implementation of Advanced Trauma Life Support (ATLS) protocols across major emergency rooms in the city has reduced mortality rates from penetrating trauma.</w:t>
      </w:r>
    </w:p>
    <w:p>
      <w:pPr>
        <w:numPr>
          <w:ilvl w:val="0"/>
          <w:numId w:val="1002"/>
        </w:numPr>
        <w:pStyle w:val="Compact"/>
      </w:pPr>
      <w:r>
        <w:rPr>
          <w:bCs/>
          <w:b/>
        </w:rPr>
        <w:t xml:space="preserve">Multidisciplinary Oncology Teams:</w:t>
      </w:r>
      <w:r>
        <w:t xml:space="preserve"> </w:t>
      </w:r>
      <w:r>
        <w:t xml:space="preserve">Integration of surgeons, medical oncologists, and radiologists into unified care pathways ensures that surgical resection is timed optimally within comprehensive cancer treatment plans.</w:t>
      </w:r>
    </w:p>
    <w:p>
      <w:pPr>
        <w:numPr>
          <w:ilvl w:val="0"/>
          <w:numId w:val="1002"/>
        </w:numPr>
        <w:pStyle w:val="Compact"/>
      </w:pPr>
      <w:r>
        <w:rPr>
          <w:bCs/>
          <w:b/>
        </w:rPr>
        <w:t xml:space="preserve">Surgical Safety Checklists:</w:t>
      </w:r>
      <w:r>
        <w:t xml:space="preserve"> </w:t>
      </w:r>
      <w:r>
        <w:t xml:space="preserve">Full adoption of the WHO Surgical Safety Checklist in Bogotá hospitals has led to a measurable reduction in postoperative complications and infections, even in resource-limited settings.</w:t>
      </w:r>
    </w:p>
    <w:bookmarkStart w:id="27" w:name="X1eb7cb39b53e7101a6044c35c2a1584ee9ece64"/>
    <w:p>
      <w:pPr>
        <w:pStyle w:val="Heading3"/>
      </w:pPr>
      <w:r>
        <w:t xml:space="preserve">Case Study: The "Bogotá Safe Surgery" Initiative</w:t>
      </w:r>
    </w:p>
    <w:p>
      <w:pPr>
        <w:pStyle w:val="FirstParagraph"/>
      </w:pPr>
      <w:r>
        <w:t xml:space="preserve">A recent pilot program involving three major hospitals in Bogotá demonstrated that standardized preoperative optimization protocols significantly reduced readmission rates. This model highlights the surgeon’s role not just as a technician, but as a case manager who coordinates care across the continuum.</w:t>
      </w:r>
    </w:p>
    <w:bookmarkEnd w:id="27"/>
    <w:bookmarkEnd w:id="28"/>
    <w:bookmarkStart w:id="29" w:name="the-future-of-surgery-in-colombia"/>
    <w:p>
      <w:pPr>
        <w:pStyle w:val="Heading2"/>
      </w:pPr>
      <w:r>
        <w:t xml:space="preserve">5. The Future of Surgery in Colombia</w:t>
      </w:r>
    </w:p>
    <w:p>
      <w:pPr>
        <w:pStyle w:val="FirstParagraph"/>
      </w:pPr>
      <w:r>
        <w:t xml:space="preserve">The trajectory for surgeons in Bogotá points toward increased specialization and regional decentralization. There is a growing emphasis on training surgeons to work not only in the capital but also in intermediate cities like Tunja, Ibagué, and Bucaramanga to alleviate the pressure on Bogotá’s central hospitals.</w:t>
      </w:r>
    </w:p>
    <w:p>
      <w:pPr>
        <w:pStyle w:val="BodyText"/>
      </w:pPr>
      <w:r>
        <w:t xml:space="preserve">Furthermore, artificial intelligence (AI) is beginning to influence surgical planning and outcome prediction. Colombian researchers are actively engaged in developing AI tools tailored to local demographic data, ensuring that predictive models are accurate for the specific genetic and environmental profile of Colombian patients.</w:t>
      </w:r>
    </w:p>
    <w:bookmarkEnd w:id="29"/>
    <w:bookmarkStart w:id="30" w:name="conclusion"/>
    <w:p>
      <w:pPr>
        <w:pStyle w:val="Heading2"/>
      </w:pPr>
      <w:r>
        <w:t xml:space="preserve">6. Conclusion</w:t>
      </w:r>
    </w:p>
    <w:p>
      <w:pPr>
        <w:pStyle w:val="FirstParagraph"/>
      </w:pPr>
      <w:r>
        <w:t xml:space="preserve">The surgeon in Bogotá is no longer defined solely by technical proficiency but by their ability to navigate a complex socio-economic landscape. They are advocates for equity, leaders of multidisciplinary teams, and pioneers of technological integration within resource-constrained environments.</w:t>
      </w:r>
    </w:p>
    <w:p>
      <w:pPr>
        <w:pStyle w:val="BodyText"/>
      </w:pPr>
      <w:r>
        <w:t xml:space="preserve">As Colombia continues to develop its health infrastructure, the support for surgical education and access must remain a national priority. The academic community in Bogotá has a duty to produce research that addresses local pathologies while maintaining international standards of excellence. By doing so, surgeons will ensure that high-quality surgical care is not a privilege of geography or income, but a right accessible to all citizens of Colombia.</w:t>
      </w:r>
    </w:p>
    <w:bookmarkEnd w:id="30"/>
    <w:bookmarkStart w:id="31" w:name="selected-references"/>
    <w:p>
      <w:pPr>
        <w:pStyle w:val="Heading3"/>
      </w:pPr>
      <w:r>
        <w:t xml:space="preserve">Selected References</w:t>
      </w:r>
    </w:p>
    <w:p>
      <w:pPr>
        <w:numPr>
          <w:ilvl w:val="0"/>
          <w:numId w:val="1003"/>
        </w:numPr>
        <w:pStyle w:val="Compact"/>
      </w:pPr>
      <w:r>
        <w:t xml:space="preserve">Sociedad Colombiana de Cirugía. (2023). *Estándares de Calidad en la Práctica Quirúrgica*. Bogotá.</w:t>
      </w:r>
    </w:p>
    <w:p>
      <w:pPr>
        <w:numPr>
          <w:ilvl w:val="0"/>
          <w:numId w:val="1003"/>
        </w:numPr>
        <w:pStyle w:val="Compact"/>
      </w:pPr>
      <w:r>
        <w:t xml:space="preserve">DANE (Departamento Administrativo Nacional de Estadística). *Health Statistics Report: Bogota D.C.*</w:t>
      </w:r>
    </w:p>
    <w:p>
      <w:pPr>
        <w:numPr>
          <w:ilvl w:val="0"/>
          <w:numId w:val="1003"/>
        </w:numPr>
        <w:pStyle w:val="Compact"/>
      </w:pPr>
      <w:r>
        <w:t xml:space="preserve">Mojica, N., et al. (2022). "Trauma Burden and Surgical Outcomes in Urban Colombia." *Revista Colombiana de Cirugía*, 37(4).</w:t>
      </w:r>
    </w:p>
    <w:p>
      <w:pPr>
        <w:numPr>
          <w:ilvl w:val="0"/>
          <w:numId w:val="1003"/>
        </w:numPr>
        <w:pStyle w:val="Compact"/>
      </w:pPr>
      <w:r>
        <w:t xml:space="preserve">Ministerio de Salud y Protección Social. *Políticas Públicas en Salud y Cirugía*. Bogotá.</w:t>
      </w:r>
    </w:p>
    <w:p>
      <w:pPr>
        <w:pStyle w:val="FirstParagraph"/>
      </w:pPr>
      <w:r>
        <w:t xml:space="preserve">© 2023 Academic Poster Presentation Series | Distributed for Educational Purposes in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Bogotá: A Poster Presentation</dc:title>
  <dc:creator/>
  <dc:language>en</dc:language>
  <cp:keywords/>
  <dcterms:created xsi:type="dcterms:W3CDTF">2026-07-29T18:22:03Z</dcterms:created>
  <dcterms:modified xsi:type="dcterms:W3CDTF">2026-07-29T18:22:03Z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