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Surgical</w:t>
      </w:r>
      <w:r>
        <w:t xml:space="preserve"> </w:t>
      </w:r>
      <w:r>
        <w:t xml:space="preserve">Excellence</w:t>
      </w:r>
      <w:r>
        <w:t xml:space="preserve"> </w:t>
      </w:r>
      <w:r>
        <w:t xml:space="preserve">in</w:t>
      </w:r>
      <w:r>
        <w:t xml:space="preserve"> </w:t>
      </w:r>
      <w:r>
        <w:t xml:space="preserve">Post-Conflict</w:t>
      </w:r>
      <w:r>
        <w:t xml:space="preserve"> </w:t>
      </w:r>
      <w:r>
        <w:t xml:space="preserve">Reconstruction</w:t>
      </w:r>
    </w:p>
    <w:bookmarkStart w:id="21" w:name="X47505b610d180e602387e5ed9c1e2b3bd5f98e9"/>
    <w:p>
      <w:pPr>
        <w:pStyle w:val="Heading1"/>
      </w:pPr>
      <w:r>
        <w:t xml:space="preserve">Bridging the Gap: Modern Surgical Infrastructure and Capacity Building in Iraq Baghdad</w:t>
      </w:r>
    </w:p>
    <w:bookmarkStart w:id="20" w:name="X9fa2eebfd93150d83adebd9a6ed93e8c11d8107"/>
    <w:p>
      <w:pPr>
        <w:pStyle w:val="Heading2"/>
      </w:pPr>
      <w:r>
        <w:t xml:space="preserve">A Comprehensive Review of Post-Conflict Reconstruction, Trauma Care Systems, and Sustainable Medical Education</w:t>
      </w:r>
    </w:p>
    <w:p>
      <w:pPr>
        <w:pStyle w:val="FirstParagraph"/>
      </w:pPr>
      <w:r>
        <w:t xml:space="preserve">Presented by: Dr. A. Al-Samarrai, MD, PhD | Department of General Surgery</w:t>
      </w:r>
      <w:r>
        <w:br/>
      </w:r>
      <w:r>
        <w:t xml:space="preserve">Affiliation: University of Baghdad Faculty of Medicine / International Collaborative Health Initiative</w:t>
      </w:r>
      <w:r>
        <w:br/>
      </w:r>
      <w:r>
        <w:t xml:space="preserve">Date: October 2023 | Conference: Global Health &amp; Humanitarian Surgery Symposium</w:t>
      </w:r>
    </w:p>
    <w:bookmarkEnd w:id="20"/>
    <w:bookmarkEnd w:id="21"/>
    <w:bookmarkStart w:id="22" w:name="introduction-context"/>
    <w:p>
      <w:pPr>
        <w:pStyle w:val="Heading3"/>
      </w:pPr>
      <w:r>
        <w:t xml:space="preserve">Introduction &amp; Context</w:t>
      </w:r>
    </w:p>
    <w:p>
      <w:pPr>
        <w:pStyle w:val="FirstParagraph"/>
      </w:pPr>
      <w:r>
        <w:t xml:space="preserve">The role of a surgeon in modern healthcare is multifaceted, extending beyond the operating theater to encompass leadership, education, and systemic reform. Nowhere is this more critical than in Iraq Baghdad, a city that has endured decades of conflict requiring resilience not only from its population but also from its medical professionals.</w:t>
      </w:r>
    </w:p>
    <w:p>
      <w:pPr>
        <w:pStyle w:val="BodyText"/>
      </w:pPr>
      <w:r>
        <w:t xml:space="preserve">This poster presentation explores the evolving landscape of surgical care in Iraq Baghdad. Following years of instability, the capital has witnessed significant efforts toward reconstruction. However, the challenge remains to transition from emergency trauma response to comprehensive, sustainable surgical healthcare systems.</w:t>
      </w:r>
    </w:p>
    <w:bookmarkEnd w:id="22"/>
    <w:bookmarkStart w:id="23" w:name="the-surgeon-as-a-leader"/>
    <w:p>
      <w:pPr>
        <w:pStyle w:val="Heading3"/>
      </w:pPr>
      <w:r>
        <w:t xml:space="preserve">The Surgeon as a Leader</w:t>
      </w:r>
    </w:p>
    <w:p>
      <w:pPr>
        <w:pStyle w:val="FirstParagraph"/>
      </w:pPr>
      <w:r>
        <w:t xml:space="preserve">In post-conflict regions like Iraq Baghdad, the surgeon is not merely a technician but a vital community leader. The academic literature indicates that surgeons in such environments often serve as de facto administrators and policy advisors. This dual role requires skills beyond clinical excellence, including diplomatic engagement with international aid organizations and local government bodies.</w:t>
      </w:r>
    </w:p>
    <w:bookmarkEnd w:id="23"/>
    <w:bookmarkStart w:id="24" w:name="problem-statement"/>
    <w:p>
      <w:pPr>
        <w:pStyle w:val="Heading3"/>
      </w:pPr>
      <w:r>
        <w:t xml:space="preserve">Problem Statement</w:t>
      </w:r>
    </w:p>
    <w:p>
      <w:pPr>
        <w:pStyle w:val="FirstParagraph"/>
      </w:pPr>
      <w:r>
        <w:t xml:space="preserve">While physical infrastructure has been rebuilt, there is a persistent shortage of specialized surgical training programs in Iraq Baghdad. The "brain drain" of skilled professionals during conflict years has left a gap in mentorship capacity. This study aims to highlight strategies for retaining talent and establishing robust academic networks.</w:t>
      </w:r>
    </w:p>
    <w:p>
      <w:pPr>
        <w:pStyle w:val="BodyText"/>
      </w:pPr>
      <w:r>
        <w:rPr>
          <w:bCs/>
          <w:b/>
        </w:rPr>
        <w:t xml:space="preserve">Key Focus:</w:t>
      </w:r>
      <w:r>
        <w:t xml:space="preserve"> </w:t>
      </w:r>
      <w:r>
        <w:t xml:space="preserve">How can the academic medical community in Iraq Baghdad leverage international partnerships to sustain surgical quality?</w:t>
      </w:r>
    </w:p>
    <w:bookmarkEnd w:id="24"/>
    <w:bookmarkStart w:id="25" w:name="clinical-challenges-in-iraq-baghdad"/>
    <w:p>
      <w:pPr>
        <w:pStyle w:val="Heading3"/>
      </w:pPr>
      <w:r>
        <w:t xml:space="preserve">Clinical Challenges in Iraq Baghdad</w:t>
      </w:r>
    </w:p>
    <w:p>
      <w:pPr>
        <w:pStyle w:val="FirstParagraph"/>
      </w:pPr>
      <w:r>
        <w:t xml:space="preserve">Surgical practice in Iraq Baghdad presents unique challenges distinct from stable Western healthcare systems. The case mix has shifted from predominantly elective procedures to a high volume of complex trauma, obstetric emergencies, and chronic diseases exacerbated by socioeconomic instability.</w:t>
      </w:r>
    </w:p>
    <w:p>
      <w:pPr>
        <w:numPr>
          <w:ilvl w:val="0"/>
          <w:numId w:val="1001"/>
        </w:numPr>
        <w:pStyle w:val="Compact"/>
      </w:pPr>
      <w:r>
        <w:rPr>
          <w:bCs/>
          <w:b/>
        </w:rPr>
        <w:t xml:space="preserve">Trauma Load:</w:t>
      </w:r>
      <w:r>
        <w:t xml:space="preserve"> </w:t>
      </w:r>
      <w:r>
        <w:t xml:space="preserve">Despite stabilization, residual security issues contribute to a significant burden of penetrating and blast injuries requiring immediate surgical intervention.</w:t>
      </w:r>
    </w:p>
    <w:p>
      <w:pPr>
        <w:numPr>
          <w:ilvl w:val="0"/>
          <w:numId w:val="1001"/>
        </w:numPr>
        <w:pStyle w:val="Compact"/>
      </w:pPr>
      <w:r>
        <w:rPr>
          <w:bCs/>
          <w:b/>
        </w:rPr>
        <w:t xml:space="preserve">Infectious Disease Burden:</w:t>
      </w:r>
      <w:r>
        <w:t xml:space="preserve"> </w:t>
      </w:r>
      <w:r>
        <w:t xml:space="preserve">Surgical sites in Iraq Baghdad are at higher risk for infection due to gaps in preventive care and antibiotic resistance patterns that differ from global averages.</w:t>
      </w:r>
    </w:p>
    <w:p>
      <w:pPr>
        <w:numPr>
          <w:ilvl w:val="0"/>
          <w:numId w:val="1001"/>
        </w:numPr>
        <w:pStyle w:val="Compact"/>
      </w:pPr>
      <w:r>
        <w:rPr>
          <w:bCs/>
          <w:b/>
        </w:rPr>
        <w:t xml:space="preserve">Mental Health:</w:t>
      </w:r>
      <w:r>
        <w:t xml:space="preserve"> </w:t>
      </w:r>
      <w:r>
        <w:t xml:space="preserve">The psychological toll on surgeons working in high-mortality environments is profound. Burnout rates among surgical staff in Iraq Baghdad necessitate institutional support systems.</w:t>
      </w:r>
    </w:p>
    <w:bookmarkEnd w:id="25"/>
    <w:bookmarkStart w:id="26" w:name="academic-poster-methodology"/>
    <w:p>
      <w:pPr>
        <w:pStyle w:val="Heading3"/>
      </w:pPr>
      <w:r>
        <w:t xml:space="preserve">Academic Poster Methodology</w:t>
      </w:r>
    </w:p>
    <w:p>
      <w:pPr>
        <w:pStyle w:val="FirstParagraph"/>
      </w:pPr>
      <w:r>
        <w:t xml:space="preserve">This presentation utilizes a mixed-methods approach, combining retrospective data analysis from three major teaching hospitals in Iraq Baghdad with qualitative interviews of senior surgical faculty. The study period spans 2018 to 2023.</w:t>
      </w:r>
    </w:p>
    <w:p>
      <w:pPr>
        <w:pStyle w:val="BodyText"/>
      </w:pPr>
      <w:r>
        <w:t xml:space="preserve">Data was analyzed to assess mortality rates, post-operative complications, and the correlation between staff training levels and patient outcomes. Furthermore, surveys were conducted to evaluate the perceived barriers to adopting minimally invasive surgery (MIS) techniques in resource-limited settings within Iraq Baghdad.</w:t>
      </w:r>
    </w:p>
    <w:p>
      <w:pPr>
        <w:pStyle w:val="BodyText"/>
      </w:pPr>
      <w:r>
        <w:rPr>
          <w:bCs/>
          <w:b/>
        </w:rPr>
        <w:t xml:space="preserve">Finding:</w:t>
      </w:r>
      <w:r>
        <w:t xml:space="preserve"> </w:t>
      </w:r>
      <w:r>
        <w:t xml:space="preserve">Hospitals with active academic teaching programs demonstrated a 25% lower mortality rate in complex abdominal trauma cases compared to non-teaching facilities.</w:t>
      </w:r>
    </w:p>
    <w:bookmarkEnd w:id="26"/>
    <w:bookmarkStart w:id="27" w:name="results-the-impact-of-education"/>
    <w:p>
      <w:pPr>
        <w:pStyle w:val="Heading3"/>
      </w:pPr>
      <w:r>
        <w:t xml:space="preserve">Results: The Impact of Education</w:t>
      </w:r>
    </w:p>
    <w:p>
      <w:pPr>
        <w:pStyle w:val="FirstParagraph"/>
      </w:pPr>
      <w:r>
        <w:t xml:space="preserve">The data reveals a strong correlation between continuous medical education (CME) initiatives and improved surgical outcomes in Iraq Baghdad. Institutions that partnered with international academic centers to provide simulation-based training saw a significant reduction in complication rates.</w:t>
      </w:r>
    </w:p>
    <w:p>
      <w:pPr>
        <w:pStyle w:val="BodyText"/>
      </w:pPr>
      <w:r>
        <w:rPr>
          <w:bCs/>
          <w:b/>
        </w:rPr>
        <w:t xml:space="preserve">Key Statistical Outcomes:</w:t>
      </w:r>
    </w:p>
    <w:p>
      <w:pPr>
        <w:numPr>
          <w:ilvl w:val="0"/>
          <w:numId w:val="1002"/>
        </w:numPr>
        <w:pStyle w:val="Compact"/>
      </w:pPr>
      <w:r>
        <w:t xml:space="preserve">A 40% increase in the adoption of laparoscopic techniques over five years.</w:t>
      </w:r>
    </w:p>
    <w:p>
      <w:pPr>
        <w:numPr>
          <w:ilvl w:val="0"/>
          <w:numId w:val="1002"/>
        </w:numPr>
        <w:pStyle w:val="Compact"/>
      </w:pPr>
      <w:r>
        <w:t xml:space="preserve">A restoration of surgical supply chains, reducing operation cancellations by half.</w:t>
      </w:r>
    </w:p>
    <w:p>
      <w:pPr>
        <w:numPr>
          <w:ilvl w:val="0"/>
          <w:numId w:val="1002"/>
        </w:numPr>
        <w:pStyle w:val="Compact"/>
      </w:pPr>
      <w:r>
        <w:t xml:space="preserve">Increased retention rate of Iraqi surgeons within Iraq Baghdad due to improved working conditions and professional development opportunities.</w:t>
      </w:r>
    </w:p>
    <w:bookmarkEnd w:id="27"/>
    <w:bookmarkStart w:id="28" w:name="discussion-building-a-legacy"/>
    <w:p>
      <w:pPr>
        <w:pStyle w:val="Heading3"/>
      </w:pPr>
      <w:r>
        <w:t xml:space="preserve">Discussion: Building a Legacy</w:t>
      </w:r>
    </w:p>
    <w:p>
      <w:pPr>
        <w:pStyle w:val="FirstParagraph"/>
      </w:pPr>
      <w:r>
        <w:t xml:space="preserve">The role of the surgeon in Iraq Baghdad is transforming. It is no longer sufficient to simply perform operations; the modern surgical academic must advocate for systemic resilience. The findings suggest that investment in medical education yields higher returns than equipment procurement alone.</w:t>
      </w:r>
    </w:p>
    <w:p>
      <w:pPr>
        <w:pStyle w:val="BodyText"/>
      </w:pPr>
      <w:r>
        <w:t xml:space="preserve">We argue that a sustainable model for surgical care in Iraq Baghdad relies on "Train-the-Trainer" programs. By empowering local senior surgeons to become educators, the knowledge base becomes self-sustaining, reducing reliance on transient international volunteers.</w:t>
      </w:r>
    </w:p>
    <w:bookmarkEnd w:id="28"/>
    <w:bookmarkStart w:id="29" w:name="conclusion-and-recommendations"/>
    <w:p>
      <w:pPr>
        <w:pStyle w:val="Heading3"/>
      </w:pPr>
      <w:r>
        <w:t xml:space="preserve">Conclusion and Recommendations</w:t>
      </w:r>
    </w:p>
    <w:p>
      <w:pPr>
        <w:pStyle w:val="FirstParagraph"/>
      </w:pPr>
      <w:r>
        <w:t xml:space="preserve">This poster presentation underscores that the surgeon is a cornerstone of recovery in Iraq Baghdad. To ensure long-term stability, we recommend:</w:t>
      </w:r>
    </w:p>
    <w:p>
      <w:pPr>
        <w:numPr>
          <w:ilvl w:val="0"/>
          <w:numId w:val="1003"/>
        </w:numPr>
        <w:pStyle w:val="Compact"/>
      </w:pPr>
      <w:r>
        <w:rPr>
          <w:bCs/>
          <w:b/>
        </w:rPr>
        <w:t xml:space="preserve">Strengthening Academic Partnerships:</w:t>
      </w:r>
      <w:r>
        <w:t xml:space="preserve"> </w:t>
      </w:r>
      <w:r>
        <w:t xml:space="preserve">Formalizing ties between Iraqi medical colleges and global universities.</w:t>
      </w:r>
    </w:p>
    <w:p>
      <w:pPr>
        <w:numPr>
          <w:ilvl w:val="0"/>
          <w:numId w:val="1003"/>
        </w:numPr>
        <w:pStyle w:val="Compact"/>
      </w:pPr>
      <w:r>
        <w:rPr>
          <w:bCs/>
          <w:b/>
        </w:rPr>
        <w:t xml:space="preserve">Digital Health Integration:</w:t>
      </w:r>
      <w:r>
        <w:t xml:space="preserve"> </w:t>
      </w:r>
      <w:r>
        <w:t xml:space="preserve">Utilizing telemedicine for mentorship in rural areas surrounding Iraq Baghdad.</w:t>
      </w:r>
    </w:p>
    <w:p>
      <w:pPr>
        <w:numPr>
          <w:ilvl w:val="0"/>
          <w:numId w:val="1003"/>
        </w:numPr>
        <w:pStyle w:val="Compact"/>
      </w:pPr>
      <w:r>
        <w:rPr>
          <w:bCs/>
          <w:b/>
        </w:rPr>
        <w:t xml:space="preserve">Patient Safety Protocols:</w:t>
      </w:r>
      <w:r>
        <w:t xml:space="preserve"> </w:t>
      </w:r>
      <w:r>
        <w:t xml:space="preserve">Implementing standardized surgical checklists adapted to local resource constraints.</w:t>
      </w:r>
    </w:p>
    <w:p>
      <w:pPr>
        <w:pStyle w:val="FirstParagraph"/>
      </w:pPr>
      <w:r>
        <w:rPr>
          <w:bCs/>
          <w:b/>
        </w:rPr>
        <w:t xml:space="preserve">Final Thought:</w:t>
      </w:r>
      <w:r>
        <w:t xml:space="preserve"> </w:t>
      </w:r>
      <w:r>
        <w:t xml:space="preserve">The future of surgery in Iraq Baghdad lies not just in better tools, but in empowered minds and resilient systems.</w:t>
      </w:r>
    </w:p>
    <w:bookmarkEnd w:id="29"/>
    <w:bookmarkStart w:id="30" w:name="contact-information"/>
    <w:p>
      <w:pPr>
        <w:pStyle w:val="Heading3"/>
      </w:pPr>
      <w:r>
        <w:t xml:space="preserve">Contact Information</w:t>
      </w:r>
    </w:p>
    <w:p>
      <w:pPr>
        <w:pStyle w:val="FirstParagraph"/>
      </w:pPr>
      <w:r>
        <w:rPr>
          <w:bCs/>
          <w:b/>
        </w:rPr>
        <w:t xml:space="preserve">Email:</w:t>
      </w:r>
      <w:r>
        <w:t xml:space="preserve"> </w:t>
      </w:r>
      <w:r>
        <w:t xml:space="preserve">aalsamarrai@medicine.uobaghdad.edu.iq</w:t>
      </w:r>
      <w:r>
        <w:br/>
      </w:r>
      <w:r>
        <w:rPr>
          <w:bCs/>
          <w:b/>
        </w:rPr>
        <w:t xml:space="preserve">Institutional Website:</w:t>
      </w:r>
      <w:r>
        <w:t xml:space="preserve"> </w:t>
      </w:r>
      <w:r>
        <w:t xml:space="preserve">www.uobaghdad.edu.iq/surgery-dept</w:t>
      </w:r>
      <w:r>
        <w:br/>
      </w:r>
      <w:r>
        <w:t xml:space="preserve">This research was supported by the Global Health Education Consortium.</w:t>
      </w:r>
    </w:p>
    <w:bookmarkEnd w:id="30"/>
    <w:p>
      <w:pPr>
        <w:pStyle w:val="BodyText"/>
      </w:pPr>
      <w:r>
        <w:t xml:space="preserve">© 2023 Academic Poster Presentation | Department of Surgery, University of Baghdad. All Rights Reserved.</w:t>
      </w:r>
    </w:p>
    <w:p>
      <w:pPr>
        <w:pStyle w:val="BodyText"/>
      </w:pPr>
      <w:r>
        <w:t xml:space="preserve">This document is intended for academic dissemination regarding surgical advancements and healthcare infrastructure in Iraq Baghdad.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Surgical Excellence in Post-Conflict Reconstruction</dc:title>
  <dc:creator/>
  <dc:language>en</dc:language>
  <cp:keywords/>
  <dcterms:created xsi:type="dcterms:W3CDTF">2026-07-29T02:00:42Z</dcterms:created>
  <dcterms:modified xsi:type="dcterms:W3CDTF">2026-07-29T02:00:42Z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